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-400042</wp:posOffset>
            </wp:positionV>
            <wp:extent cx="770255" cy="816610"/>
            <wp:effectExtent b="0" l="0" r="0" t="0"/>
            <wp:wrapNone/>
            <wp:docPr descr="images" id="9"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bookmarkStart w:colFirst="0" w:colLast="0" w:name="_heading=h.3dy6vkm" w:id="0"/>
      <w:bookmarkEnd w:id="0"/>
      <w:r w:rsidDel="00000000" w:rsidR="00000000" w:rsidRPr="00000000">
        <w:rPr>
          <w:rFonts w:ascii="Times New Roman" w:cs="Times New Roman" w:eastAsia="Times New Roman" w:hAnsi="Times New Roman"/>
          <w:b w:val="1"/>
          <w:bCs w:val="1"/>
          <w:color w:val="000000"/>
          <w:sz w:val="24"/>
          <w:szCs w:val="24"/>
          <w:rtl w:val="0"/>
        </w:rPr>
        <w:t xml:space="preserve">MINISTÉRIO DA EDUCAÇÃO (MEC)</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UNIVERSIDADE FEDERAL DA PARAÍBA (UFPB)</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SUPERINTENDÊNCIA DE ORÇAMENTO E FINANÇAS (SOF)</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bookmarkStart w:colFirst="0" w:colLast="0" w:name="_heading=h.gjdgxs" w:id="1"/>
      <w:bookmarkEnd w:id="1"/>
      <w:r w:rsidDel="00000000" w:rsidR="00000000" w:rsidRPr="00000000">
        <w:rPr>
          <w:rFonts w:ascii="Times New Roman" w:cs="Times New Roman" w:eastAsia="Times New Roman" w:hAnsi="Times New Roman"/>
          <w:b w:val="1"/>
          <w:bCs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bCs w:val="1"/>
          <w:sz w:val="18"/>
          <w:szCs w:val="18"/>
          <w:u w:val="single"/>
        </w:rPr>
      </w:pPr>
      <w:r w:rsidDel="00000000" w:rsidR="00000000" w:rsidRPr="00000000">
        <w:rPr>
          <w:rtl w:val="0"/>
        </w:rPr>
      </w:r>
    </w:p>
    <w:tbl>
      <w:tblPr>
        <w:tblStyle w:val="Table1"/>
        <w:tblW w:w="9071.0" w:type="dxa"/>
        <w:jc w:val="left"/>
        <w:tblInd w:w="-1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fce5cd" w:val="clear"/>
            <w:tcMar>
              <w:top w:w="100.0" w:type="dxa"/>
              <w:left w:w="100.0" w:type="dxa"/>
              <w:bottom w:w="100.0" w:type="dxa"/>
              <w:right w:w="100.0" w:type="dxa"/>
            </w:tcMar>
          </w:tcPr>
          <w:p w:rsidR="00000000" w:rsidDel="00000000" w:rsidP="00000000" w:rsidRDefault="00000000" w:rsidRPr="00000000" w14:paraId="00000009">
            <w:pPr>
              <w:jc w:val="center"/>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sz w:val="18"/>
                <w:szCs w:val="18"/>
                <w:u w:val="single"/>
                <w:rtl w:val="0"/>
              </w:rPr>
              <w:t xml:space="preserve">CONTROLE DE ALTERAÇÕES DA MINUTA</w:t>
            </w:r>
          </w:p>
          <w:p w:rsidR="00000000" w:rsidDel="00000000" w:rsidP="00000000" w:rsidRDefault="00000000" w:rsidRPr="00000000" w14:paraId="0000000A">
            <w:pPr>
              <w:jc w:val="center"/>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sz w:val="18"/>
                <w:szCs w:val="18"/>
                <w:u w:val="single"/>
                <w:rtl w:val="0"/>
              </w:rPr>
              <w:t xml:space="preserve">(CONFORME IPP/AGU)</w:t>
            </w:r>
          </w:p>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b w:val="1"/>
                <w:bCs w:val="1"/>
                <w:color w:val="00b050"/>
                <w:sz w:val="18"/>
                <w:szCs w:val="18"/>
              </w:rPr>
            </w:pPr>
            <w:r w:rsidDel="00000000" w:rsidR="00000000" w:rsidRPr="00000000">
              <w:rPr>
                <w:rFonts w:ascii="Times New Roman" w:cs="Times New Roman" w:eastAsia="Times New Roman" w:hAnsi="Times New Roman"/>
                <w:b w:val="1"/>
                <w:bCs w:val="1"/>
                <w:color w:val="00b050"/>
                <w:sz w:val="18"/>
                <w:szCs w:val="18"/>
                <w:rtl w:val="0"/>
              </w:rPr>
              <w:t xml:space="preserve">Redação adaptada/alterada/ajustada: marcada na cor verde.</w:t>
            </w:r>
          </w:p>
          <w:p w:rsidR="00000000" w:rsidDel="00000000" w:rsidP="00000000" w:rsidRDefault="00000000" w:rsidRPr="00000000" w14:paraId="0000000E">
            <w:pPr>
              <w:jc w:val="both"/>
              <w:rPr>
                <w:rFonts w:ascii="Times New Roman" w:cs="Times New Roman" w:eastAsia="Times New Roman" w:hAnsi="Times New Roman"/>
                <w:b w:val="1"/>
                <w:bCs w:val="1"/>
                <w:color w:val="00b0f0"/>
                <w:sz w:val="18"/>
                <w:szCs w:val="18"/>
              </w:rPr>
            </w:pPr>
            <w:r w:rsidDel="00000000" w:rsidR="00000000" w:rsidRPr="00000000">
              <w:rPr>
                <w:rFonts w:ascii="Times New Roman" w:cs="Times New Roman" w:eastAsia="Times New Roman" w:hAnsi="Times New Roman"/>
                <w:b w:val="1"/>
                <w:bCs w:val="1"/>
                <w:color w:val="00b0f0"/>
                <w:sz w:val="18"/>
                <w:szCs w:val="18"/>
                <w:rtl w:val="0"/>
              </w:rPr>
              <w:t xml:space="preserve">Redação como mero preenchimento das lacunas (nota explicativa): marcada na cor azul.</w:t>
            </w:r>
          </w:p>
          <w:p w:rsidR="00000000" w:rsidDel="00000000" w:rsidP="00000000" w:rsidRDefault="00000000" w:rsidRPr="00000000" w14:paraId="0000000F">
            <w:pPr>
              <w:jc w:val="both"/>
              <w:rPr>
                <w:rFonts w:ascii="Times New Roman" w:cs="Times New Roman" w:eastAsia="Times New Roman" w:hAnsi="Times New Roman"/>
                <w:strike w:val="1"/>
                <w:sz w:val="18"/>
                <w:szCs w:val="18"/>
              </w:rPr>
            </w:pPr>
            <w:r w:rsidDel="00000000" w:rsidR="00000000" w:rsidRPr="00000000">
              <w:rPr>
                <w:rFonts w:ascii="Times New Roman" w:cs="Times New Roman" w:eastAsia="Times New Roman" w:hAnsi="Times New Roman"/>
                <w:strike w:val="1"/>
                <w:sz w:val="18"/>
                <w:szCs w:val="18"/>
                <w:rtl w:val="0"/>
              </w:rPr>
              <w:t xml:space="preserve">Redação suprimida: marcada na cor preta em formato tachado.</w:t>
            </w:r>
          </w:p>
          <w:p w:rsidR="00000000" w:rsidDel="00000000" w:rsidP="00000000" w:rsidRDefault="00000000" w:rsidRPr="00000000" w14:paraId="00000010">
            <w:pPr>
              <w:tabs>
                <w:tab w:val="left" w:leader="none" w:pos="1701"/>
              </w:tabs>
              <w:spacing w:line="360" w:lineRule="auto"/>
              <w:ind w:right="-17"/>
              <w:rPr>
                <w:rFonts w:ascii="Times New Roman" w:cs="Times New Roman" w:eastAsia="Times New Roman" w:hAnsi="Times New Roman"/>
                <w:b w:val="1"/>
                <w:bCs w:val="1"/>
                <w:sz w:val="18"/>
                <w:szCs w:val="18"/>
                <w:u w:val="single"/>
              </w:rPr>
            </w:pPr>
            <w:r w:rsidDel="00000000" w:rsidR="00000000" w:rsidRPr="00000000">
              <w:rPr>
                <w:rFonts w:ascii="Times New Roman" w:cs="Times New Roman" w:eastAsia="Times New Roman" w:hAnsi="Times New Roman"/>
                <w:b w:val="1"/>
                <w:bCs w:val="1"/>
                <w:color w:val="bfbfbf"/>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11">
      <w:pPr>
        <w:rPr>
          <w:rFonts w:ascii="Times New Roman" w:cs="Times New Roman" w:eastAsia="Times New Roman" w:hAnsi="Times New Roman"/>
          <w:b w:val="1"/>
          <w:bCs w:val="1"/>
          <w:sz w:val="18"/>
          <w:szCs w:val="18"/>
          <w:u w:val="single"/>
        </w:rPr>
      </w:pPr>
      <w:r w:rsidDel="00000000" w:rsidR="00000000" w:rsidRPr="00000000">
        <w:rPr>
          <w:rtl w:val="0"/>
        </w:rPr>
      </w:r>
    </w:p>
    <w:p w:rsidR="00000000" w:rsidDel="00000000" w:rsidP="00000000" w:rsidRDefault="00000000" w:rsidRPr="00000000" w14:paraId="00000012">
      <w:pPr>
        <w:tabs>
          <w:tab w:val="left" w:leader="none" w:pos="1418"/>
        </w:tabs>
        <w:spacing w:line="36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13">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PREGÃO ELETRÔNICO UFPB/SOF/CLC Nº 90007/2025</w:t>
      </w:r>
    </w:p>
    <w:p w:rsidR="00000000" w:rsidDel="00000000" w:rsidP="00000000" w:rsidRDefault="00000000" w:rsidRPr="00000000" w14:paraId="00000014">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PROCESSO ADMINISTRATIVO Nº 23074.026488/2025-60</w:t>
      </w:r>
    </w:p>
    <w:p w:rsidR="00000000" w:rsidDel="00000000" w:rsidP="00000000" w:rsidRDefault="00000000" w:rsidRPr="00000000" w14:paraId="00000015">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16">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ANEXO 05</w:t>
      </w:r>
    </w:p>
    <w:p w:rsidR="00000000" w:rsidDel="00000000" w:rsidP="00000000" w:rsidRDefault="00000000" w:rsidRPr="00000000" w14:paraId="00000017">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TERMO DE CONTRATO </w:t>
      </w:r>
      <w:r w:rsidDel="00000000" w:rsidR="00000000" w:rsidRPr="00000000">
        <w:rPr>
          <w:rFonts w:ascii="Times New Roman" w:cs="Times New Roman" w:eastAsia="Times New Roman" w:hAnsi="Times New Roman"/>
          <w:b w:val="1"/>
          <w:bCs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18">
      <w:pPr>
        <w:tabs>
          <w:tab w:val="left" w:leader="none" w:pos="1701"/>
        </w:tabs>
        <w:spacing w:line="360" w:lineRule="auto"/>
        <w:ind w:right="-17"/>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SERVIÇOS CONTÍNUOS COM REGIME DE DEDICAÇÃO EXCLUSIVA DE MÃO DE OBRA – LICITAÇÃO E CONTRATAÇÃO DIRETA</w:t>
      </w:r>
    </w:p>
    <w:p w:rsidR="00000000" w:rsidDel="00000000" w:rsidP="00000000" w:rsidRDefault="00000000" w:rsidRPr="00000000" w14:paraId="00000019">
      <w:pPr>
        <w:tabs>
          <w:tab w:val="left" w:leader="none" w:pos="1701"/>
        </w:tabs>
        <w:spacing w:line="360" w:lineRule="auto"/>
        <w:ind w:left="3969"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tabs>
          <w:tab w:val="left" w:leader="none" w:pos="1701"/>
        </w:tabs>
        <w:spacing w:line="360" w:lineRule="auto"/>
        <w:ind w:left="3969" w:right="-15" w:firstLine="0"/>
        <w:jc w:val="both"/>
        <w:rPr>
          <w:rFonts w:ascii="Times New Roman" w:cs="Times New Roman" w:eastAsia="Times New Roman" w:hAnsi="Times New Roman"/>
          <w:b w:val="1"/>
          <w:bCs w:val="1"/>
          <w:sz w:val="24"/>
          <w:szCs w:val="24"/>
          <w:highlight w:val="yellow"/>
        </w:rPr>
      </w:pPr>
      <w:r w:rsidDel="00000000" w:rsidR="00000000" w:rsidRPr="00000000">
        <w:rPr>
          <w:rFonts w:ascii="Times New Roman" w:cs="Times New Roman" w:eastAsia="Times New Roman" w:hAnsi="Times New Roman"/>
          <w:b w:val="1"/>
          <w:bCs w:val="1"/>
          <w:sz w:val="24"/>
          <w:szCs w:val="24"/>
          <w:rtl w:val="0"/>
        </w:rPr>
        <w:t xml:space="preserve">CONTRATO ADMINISTRATIVO Nº </w:t>
      </w:r>
      <w:r w:rsidDel="00000000" w:rsidR="00000000" w:rsidRPr="00000000">
        <w:rPr>
          <w:rFonts w:ascii="Times New Roman" w:cs="Times New Roman" w:eastAsia="Times New Roman" w:hAnsi="Times New Roman"/>
          <w:b w:val="1"/>
          <w:bCs w:val="1"/>
          <w:sz w:val="24"/>
          <w:szCs w:val="24"/>
          <w:highlight w:val="yellow"/>
          <w:rtl w:val="0"/>
        </w:rPr>
        <w:t xml:space="preserve">......../....</w:t>
      </w:r>
      <w:r w:rsidDel="00000000" w:rsidR="00000000" w:rsidRPr="00000000">
        <w:rPr>
          <w:rFonts w:ascii="Times New Roman" w:cs="Times New Roman" w:eastAsia="Times New Roman" w:hAnsi="Times New Roman"/>
          <w:b w:val="1"/>
          <w:bCs w:val="1"/>
          <w:sz w:val="24"/>
          <w:szCs w:val="24"/>
          <w:rtl w:val="0"/>
        </w:rPr>
        <w:t xml:space="preserve">, QUE FAZEM ENTRE SI A UNIVERSIDADE FEDERAL DA PARAÍBA (UFPB) E </w:t>
      </w:r>
      <w:r w:rsidDel="00000000" w:rsidR="00000000" w:rsidRPr="00000000">
        <w:rPr>
          <w:rFonts w:ascii="Times New Roman" w:cs="Times New Roman" w:eastAsia="Times New Roman" w:hAnsi="Times New Roman"/>
          <w:b w:val="1"/>
          <w:bCs w:val="1"/>
          <w:sz w:val="24"/>
          <w:szCs w:val="24"/>
          <w:highlight w:val="yellow"/>
          <w:rtl w:val="0"/>
        </w:rPr>
        <w:t xml:space="preserve">............................................................. </w:t>
      </w:r>
    </w:p>
    <w:p w:rsidR="00000000" w:rsidDel="00000000" w:rsidP="00000000" w:rsidRDefault="00000000" w:rsidRPr="00000000" w14:paraId="0000001B">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bCs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w:t>
      </w:r>
      <w:r w:rsidDel="00000000" w:rsidR="00000000" w:rsidRPr="00000000">
        <w:rPr>
          <w:rFonts w:ascii="Times New Roman" w:cs="Times New Roman" w:eastAsia="Times New Roman" w:hAnsi="Times New Roman"/>
          <w:i w:val="1"/>
          <w:iCs w:val="1"/>
          <w:sz w:val="24"/>
          <w:szCs w:val="24"/>
          <w:rtl w:val="0"/>
        </w:rPr>
        <w:t xml:space="preserve">Campus</w:t>
      </w:r>
      <w:r w:rsidDel="00000000" w:rsidR="00000000" w:rsidRPr="00000000">
        <w:rPr>
          <w:rFonts w:ascii="Times New Roman" w:cs="Times New Roman" w:eastAsia="Times New Roman" w:hAnsi="Times New Roman"/>
          <w:sz w:val="24"/>
          <w:szCs w:val="24"/>
          <w:rtl w:val="0"/>
        </w:rPr>
        <w:t xml:space="preserve">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iCs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iCs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w:t>
      </w:r>
      <w:r w:rsidDel="00000000" w:rsidR="00000000" w:rsidRPr="00000000">
        <w:rPr>
          <w:rFonts w:ascii="Times New Roman" w:cs="Times New Roman" w:eastAsia="Times New Roman" w:hAnsi="Times New Roman"/>
          <w:b w:val="1"/>
          <w:bCs w:val="1"/>
          <w:sz w:val="24"/>
          <w:szCs w:val="24"/>
          <w:rtl w:val="0"/>
        </w:rPr>
        <w:t xml:space="preserve">CONTRATANTE</w:t>
      </w:r>
      <w:r w:rsidDel="00000000" w:rsidR="00000000" w:rsidRPr="00000000">
        <w:rPr>
          <w:rFonts w:ascii="Times New Roman" w:cs="Times New Roman" w:eastAsia="Times New Roman" w:hAnsi="Times New Roman"/>
          <w:sz w:val="24"/>
          <w:szCs w:val="24"/>
          <w:rtl w:val="0"/>
        </w:rPr>
        <w:t xml:space="preserve">, e o(a)</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sediado(a) na ..................................., em ............................. doravante designado </w:t>
      </w:r>
      <w:r w:rsidDel="00000000" w:rsidR="00000000" w:rsidRPr="00000000">
        <w:rPr>
          <w:rFonts w:ascii="Times New Roman" w:cs="Times New Roman" w:eastAsia="Times New Roman" w:hAnsi="Times New Roman"/>
          <w:b w:val="1"/>
          <w:bCs w:val="1"/>
          <w:sz w:val="24"/>
          <w:szCs w:val="24"/>
          <w:rtl w:val="0"/>
        </w:rPr>
        <w:t xml:space="preserve">CONTRATADO,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yellow"/>
          <w:rtl w:val="0"/>
        </w:rPr>
        <w:t xml:space="preserve">conforme atos constitutivos da empresa </w:t>
      </w:r>
      <w:r w:rsidDel="00000000" w:rsidR="00000000" w:rsidRPr="00000000">
        <w:rPr>
          <w:rFonts w:ascii="Times New Roman" w:cs="Times New Roman" w:eastAsia="Times New Roman" w:hAnsi="Times New Roman"/>
          <w:b w:val="1"/>
          <w:bCs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bCs w:val="1"/>
          <w:sz w:val="24"/>
          <w:szCs w:val="24"/>
          <w:rtl w:val="0"/>
        </w:rPr>
        <w:t xml:space="preserve">23074.026488/2025-60</w:t>
      </w:r>
      <w:r w:rsidDel="00000000" w:rsidR="00000000" w:rsidRPr="00000000">
        <w:rPr>
          <w:rFonts w:ascii="Times New Roman" w:cs="Times New Roman" w:eastAsia="Times New Roman" w:hAnsi="Times New Roman"/>
          <w:sz w:val="24"/>
          <w:szCs w:val="24"/>
          <w:rtl w:val="0"/>
        </w:rPr>
        <w:t xml:space="preserve"> e em observância às disposições da Lei nº 14.133, de 1º de abril de 2021, e demais legislações aplicáveis, resolvem celebrar o presente </w:t>
      </w:r>
      <w:r w:rsidDel="00000000" w:rsidR="00000000" w:rsidRPr="00000000">
        <w:rPr>
          <w:rFonts w:ascii="Times New Roman" w:cs="Times New Roman" w:eastAsia="Times New Roman" w:hAnsi="Times New Roman"/>
          <w:b w:val="1"/>
          <w:bCs w:val="1"/>
          <w:sz w:val="24"/>
          <w:szCs w:val="24"/>
          <w:rtl w:val="0"/>
        </w:rPr>
        <w:t xml:space="preserve">Termo de Contrato</w:t>
      </w:r>
      <w:r w:rsidDel="00000000" w:rsidR="00000000" w:rsidRPr="00000000">
        <w:rPr>
          <w:rFonts w:ascii="Times New Roman" w:cs="Times New Roman" w:eastAsia="Times New Roman" w:hAnsi="Times New Roman"/>
          <w:sz w:val="24"/>
          <w:szCs w:val="24"/>
          <w:rtl w:val="0"/>
        </w:rPr>
        <w:t xml:space="preserve"> decorrente do </w:t>
      </w:r>
      <w:r w:rsidDel="00000000" w:rsidR="00000000" w:rsidRPr="00000000">
        <w:rPr>
          <w:rFonts w:ascii="Times New Roman" w:cs="Times New Roman" w:eastAsia="Times New Roman" w:hAnsi="Times New Roman"/>
          <w:b w:val="1"/>
          <w:bCs w:val="1"/>
          <w:sz w:val="24"/>
          <w:szCs w:val="24"/>
          <w:u w:val="single"/>
          <w:rtl w:val="0"/>
        </w:rPr>
        <w:t xml:space="preserve">PREGÃO ELETRÔNICO UFPB/SOF/CLC Nº 900</w:t>
      </w:r>
      <w:r w:rsidDel="00000000" w:rsidR="00000000" w:rsidRPr="00000000">
        <w:rPr>
          <w:rFonts w:ascii="Times New Roman" w:cs="Times New Roman" w:eastAsia="Times New Roman" w:hAnsi="Times New Roman"/>
          <w:b w:val="1"/>
          <w:bCs w:val="1"/>
          <w:sz w:val="24"/>
          <w:szCs w:val="24"/>
          <w:highlight w:val="yellow"/>
          <w:u w:val="single"/>
          <w:rtl w:val="0"/>
        </w:rPr>
        <w:t xml:space="preserve">XX</w:t>
      </w:r>
      <w:r w:rsidDel="00000000" w:rsidR="00000000" w:rsidRPr="00000000">
        <w:rPr>
          <w:rFonts w:ascii="Times New Roman" w:cs="Times New Roman" w:eastAsia="Times New Roman" w:hAnsi="Times New Roman"/>
          <w:b w:val="1"/>
          <w:bCs w:val="1"/>
          <w:sz w:val="24"/>
          <w:szCs w:val="24"/>
          <w:u w:val="single"/>
          <w:rtl w:val="0"/>
        </w:rPr>
        <w:t xml:space="preserve">/2025</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PRIMEIRA – OBJETO</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numPr>
          <w:ilvl w:val="1"/>
          <w:numId w:val="1"/>
        </w:numP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 objeto do presente instrumento é a contratação de serviços comuns de engenharia de manutenções prediais, elétrica, de equipamentos e de telefonia, a serem executados de forma contínua com regime de dedicação exclusiva de mão de obra, visando atender a serviços urgentes, com equipe à disposição para pronto atendimento das Requisições de Manutenção do Módulo de Infraestrutura do SIPAC, das unidades imobiliárias da Universidade Federal da Paraíba (UFPB), conforme condições, quantidades e exigências estabelecidas no Edital e em todos os seus anexos.</w:t>
      </w:r>
    </w:p>
    <w:p w:rsidR="00000000" w:rsidDel="00000000" w:rsidP="00000000" w:rsidRDefault="00000000" w:rsidRPr="00000000" w14:paraId="0000002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bl>
      <w:tblPr>
        <w:tblStyle w:val="Table2"/>
        <w:tblW w:w="907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1"/>
        <w:gridCol w:w="1974"/>
        <w:gridCol w:w="1134"/>
        <w:gridCol w:w="1144"/>
        <w:gridCol w:w="1134"/>
        <w:gridCol w:w="1418"/>
        <w:gridCol w:w="1417"/>
        <w:tblGridChange w:id="0">
          <w:tblGrid>
            <w:gridCol w:w="851"/>
            <w:gridCol w:w="1974"/>
            <w:gridCol w:w="1134"/>
            <w:gridCol w:w="1144"/>
            <w:gridCol w:w="1134"/>
            <w:gridCol w:w="1418"/>
            <w:gridCol w:w="1417"/>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ITEM</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ESPECIFICAÇÃO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CATSER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UNIDADE DE MEDIDA</w:t>
            </w:r>
          </w:p>
        </w:tc>
        <w:tc>
          <w:tcP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QUANTIDADE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UNITÁRIO</w:t>
            </w:r>
          </w:p>
        </w:tc>
        <w:tc>
          <w:tcP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c>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c>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highlight w:val="yellow"/>
              </w:rPr>
            </w:pPr>
            <w:r w:rsidDel="00000000" w:rsidR="00000000" w:rsidRPr="00000000">
              <w:rPr>
                <w:rtl w:val="0"/>
              </w:rPr>
            </w:r>
          </w:p>
        </w:tc>
      </w:tr>
    </w:tbl>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numPr>
          <w:ilvl w:val="1"/>
          <w:numId w:val="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43">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Referência;</w:t>
      </w:r>
    </w:p>
    <w:p w:rsidR="00000000" w:rsidDel="00000000" w:rsidP="00000000" w:rsidRDefault="00000000" w:rsidRPr="00000000" w14:paraId="00000044">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da Licitação;</w:t>
      </w:r>
    </w:p>
    <w:p w:rsidR="00000000" w:rsidDel="00000000" w:rsidP="00000000" w:rsidRDefault="00000000" w:rsidRPr="00000000" w14:paraId="00000045">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A Proposta </w:t>
      </w:r>
      <w:r w:rsidDel="00000000" w:rsidR="00000000" w:rsidRPr="00000000">
        <w:rPr>
          <w:rFonts w:ascii="Times New Roman" w:cs="Times New Roman" w:eastAsia="Times New Roman" w:hAnsi="Times New Roman"/>
          <w:sz w:val="24"/>
          <w:szCs w:val="24"/>
          <w:rtl w:val="0"/>
        </w:rPr>
        <w:t xml:space="preserve">do CONTRATADO;</w:t>
      </w:r>
    </w:p>
    <w:p w:rsidR="00000000" w:rsidDel="00000000" w:rsidP="00000000" w:rsidRDefault="00000000" w:rsidRPr="00000000" w14:paraId="00000046">
      <w:pPr>
        <w:numPr>
          <w:ilvl w:val="2"/>
          <w:numId w:val="6"/>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anexos dos documentos supracitados.</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numPr>
          <w:ilvl w:val="0"/>
          <w:numId w:val="5"/>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SEGUNDA – VIGÊNCIA E PRORROGAÇÃO</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color w:val="000000"/>
          <w:sz w:val="24"/>
          <w:szCs w:val="24"/>
          <w:shd w:fill="auto" w:val="clear"/>
          <w:vertAlign w:val="baseline"/>
        </w:rPr>
      </w:pPr>
      <w:r w:rsidDel="00000000" w:rsidR="00000000" w:rsidRPr="00000000">
        <w:rPr>
          <w:rFonts w:ascii="Times New Roman" w:cs="Times New Roman" w:eastAsia="Times New Roman" w:hAnsi="Times New Roman"/>
          <w:b w:val="0"/>
          <w:bCs w:val="0"/>
          <w:i w:val="0"/>
          <w:iCs w:val="0"/>
          <w:smallCaps w:val="0"/>
          <w:color w:val="000000"/>
          <w:sz w:val="24"/>
          <w:szCs w:val="24"/>
          <w:u w:val="none"/>
          <w:shd w:fill="auto" w:val="clear"/>
          <w:vertAlign w:val="baseline"/>
          <w:rtl w:val="0"/>
        </w:rPr>
        <w:t xml:space="preserve">O prazo de vigência da contratação é de </w:t>
      </w:r>
      <w:r w:rsidDel="00000000" w:rsidR="00000000" w:rsidRPr="00000000">
        <w:rPr>
          <w:rFonts w:ascii="Times New Roman" w:cs="Times New Roman" w:eastAsia="Times New Roman" w:hAnsi="Times New Roman"/>
          <w:b w:val="1"/>
          <w:bCs w:val="1"/>
          <w:i w:val="0"/>
          <w:iCs w:val="0"/>
          <w:smallCaps w:val="0"/>
          <w:color w:val="00b0f0"/>
          <w:sz w:val="24"/>
          <w:szCs w:val="24"/>
          <w:u w:val="none"/>
          <w:shd w:fill="auto" w:val="clear"/>
          <w:vertAlign w:val="baseline"/>
          <w:rtl w:val="0"/>
        </w:rPr>
        <w:t xml:space="preserve">01 (um) ano</w:t>
      </w:r>
      <w:r w:rsidDel="00000000" w:rsidR="00000000" w:rsidRPr="00000000">
        <w:rPr>
          <w:rFonts w:ascii="Times New Roman" w:cs="Times New Roman" w:eastAsia="Times New Roman" w:hAnsi="Times New Roman"/>
          <w:b w:val="0"/>
          <w:bCs w:val="0"/>
          <w:i w:val="0"/>
          <w:iCs w:val="0"/>
          <w:smallCaps w:val="0"/>
          <w:color w:val="000000"/>
          <w:sz w:val="24"/>
          <w:szCs w:val="24"/>
          <w:u w:val="none"/>
          <w:shd w:fill="auto" w:val="clear"/>
          <w:vertAlign w:val="baseline"/>
          <w:rtl w:val="0"/>
        </w:rPr>
        <w:t xml:space="preserve">, contados da </w:t>
      </w:r>
      <w:r w:rsidDel="00000000" w:rsidR="00000000" w:rsidRPr="00000000">
        <w:rPr>
          <w:rFonts w:ascii="Times New Roman" w:cs="Times New Roman" w:eastAsia="Times New Roman" w:hAnsi="Times New Roman"/>
          <w:b w:val="1"/>
          <w:bCs w:val="1"/>
          <w:i w:val="0"/>
          <w:iCs w:val="0"/>
          <w:smallCaps w:val="0"/>
          <w:color w:val="00b0f0"/>
          <w:sz w:val="24"/>
          <w:szCs w:val="24"/>
          <w:u w:val="none"/>
          <w:shd w:fill="auto" w:val="clear"/>
          <w:vertAlign w:val="baseline"/>
          <w:rtl w:val="0"/>
        </w:rPr>
        <w:t xml:space="preserve">assinatura do Contrato</w:t>
      </w:r>
      <w:r w:rsidDel="00000000" w:rsidR="00000000" w:rsidRPr="00000000">
        <w:rPr>
          <w:rFonts w:ascii="Times New Roman" w:cs="Times New Roman" w:eastAsia="Times New Roman" w:hAnsi="Times New Roman"/>
          <w:b w:val="0"/>
          <w:bCs w:val="0"/>
          <w:i w:val="0"/>
          <w:iCs w:val="0"/>
          <w:smallCaps w:val="0"/>
          <w:color w:val="000000"/>
          <w:sz w:val="24"/>
          <w:szCs w:val="24"/>
          <w:u w:val="none"/>
          <w:shd w:fill="auto" w:val="clear"/>
          <w:vertAlign w:val="baseline"/>
          <w:rtl w:val="0"/>
        </w:rPr>
        <w:t xml:space="preserve">, prorrogável sucessivamente por até 10 (dez) anos, na forma dos arts. 106 e 107 da Lei nº 14.133/2021.</w:t>
      </w:r>
    </w:p>
    <w:p w:rsidR="00000000" w:rsidDel="00000000" w:rsidP="00000000" w:rsidRDefault="00000000" w:rsidRPr="00000000" w14:paraId="0000004B">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2.2.1</w:t>
        <w:tab/>
        <w:t xml:space="preserve">Estar formalmente demonstrado no processo que a forma de prestação dos serviços tem natureza continuada;</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2.2.2</w:t>
        <w:tab/>
        <w:t xml:space="preserve">Seja juntado relatório que discorra sobre a execução do Contrato, com informações de que os serviços tenham sido prestados regularmente;</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2.2.3</w:t>
        <w:tab/>
        <w:t xml:space="preserve">Seja juntada justificativa e motivo, por escrito, de que a Administração mantém interesse na realização do serviço;</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2.2.4</w:t>
        <w:tab/>
        <w:t xml:space="preserve">Haja manifestação expressa do CONTRATADO informando o interesse na prorrogação;</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2.2.5</w:t>
        <w:tab/>
        <w:t xml:space="preserve">Seja comprovado que o CONTRATADO mantém as condições iniciais de habilitação; e</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bookmarkStart w:colFirst="0" w:colLast="0" w:name="_heading=h.g5aphm5rpng8" w:id="2"/>
      <w:bookmarkEnd w:id="2"/>
      <w:r w:rsidDel="00000000" w:rsidR="00000000" w:rsidRPr="00000000">
        <w:rPr>
          <w:rFonts w:ascii="Times New Roman" w:cs="Times New Roman" w:eastAsia="Times New Roman" w:hAnsi="Times New Roman"/>
          <w:color w:val="000000"/>
          <w:sz w:val="24"/>
          <w:szCs w:val="24"/>
          <w:rtl w:val="0"/>
        </w:rPr>
        <w:t xml:space="preserve">2.2.6</w:t>
        <w:tab/>
        <w:t xml:space="preserve">Não haja registro no Cadastro Informativo de créditos não quitados do setor público federal (Cadin).</w:t>
      </w:r>
    </w:p>
    <w:p w:rsidR="00000000" w:rsidDel="00000000" w:rsidP="00000000" w:rsidRDefault="00000000" w:rsidRPr="00000000" w14:paraId="00000052">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fob9te" w:id="3"/>
      <w:bookmarkEnd w:id="3"/>
      <w:r w:rsidDel="00000000" w:rsidR="00000000" w:rsidRPr="00000000">
        <w:rPr>
          <w:rFonts w:ascii="Times New Roman" w:cs="Times New Roman" w:eastAsia="Times New Roman" w:hAnsi="Times New Roman"/>
          <w:color w:val="000000"/>
          <w:sz w:val="24"/>
          <w:szCs w:val="24"/>
          <w:rtl w:val="0"/>
        </w:rPr>
        <w:t xml:space="preserve">O CONTRATADO não tem direito subjetivo à prorrogação contratual.</w:t>
      </w:r>
    </w:p>
    <w:p w:rsidR="00000000" w:rsidDel="00000000" w:rsidP="00000000" w:rsidRDefault="00000000" w:rsidRPr="00000000" w14:paraId="00000053">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de Contrato deverá ser promovida mediante celebração de termo aditivo.</w:t>
      </w:r>
    </w:p>
    <w:p w:rsidR="00000000" w:rsidDel="00000000" w:rsidP="00000000" w:rsidRDefault="00000000" w:rsidRPr="00000000" w14:paraId="00000054">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55">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56">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000000" w:rsidDel="00000000" w:rsidP="00000000" w:rsidRDefault="00000000" w:rsidRPr="00000000" w14:paraId="00000057">
      <w:pPr>
        <w:numPr>
          <w:ilvl w:val="1"/>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prazo de vigência da contratação é de </w:t>
      </w:r>
      <w:r w:rsidDel="00000000" w:rsidR="00000000" w:rsidRPr="00000000">
        <w:rPr>
          <w:rFonts w:ascii="Times New Roman" w:cs="Times New Roman" w:eastAsia="Times New Roman" w:hAnsi="Times New Roman"/>
          <w:b w:val="1"/>
          <w:bCs w:val="1"/>
          <w:strike w:val="1"/>
          <w:sz w:val="24"/>
          <w:szCs w:val="24"/>
          <w:rtl w:val="0"/>
        </w:rPr>
        <w:t xml:space="preserve">[indicar o prazo – máximo de 01 (um) ano]</w:t>
      </w:r>
      <w:r w:rsidDel="00000000" w:rsidR="00000000" w:rsidRPr="00000000">
        <w:rPr>
          <w:rFonts w:ascii="Times New Roman" w:cs="Times New Roman" w:eastAsia="Times New Roman" w:hAnsi="Times New Roman"/>
          <w:strike w:val="1"/>
          <w:sz w:val="24"/>
          <w:szCs w:val="24"/>
          <w:rtl w:val="0"/>
        </w:rPr>
        <w:t xml:space="preserve"> contados do(a) </w:t>
      </w:r>
      <w:r w:rsidDel="00000000" w:rsidR="00000000" w:rsidRPr="00000000">
        <w:rPr>
          <w:rFonts w:ascii="Times New Roman" w:cs="Times New Roman" w:eastAsia="Times New Roman" w:hAnsi="Times New Roman"/>
          <w:b w:val="1"/>
          <w:bCs w:val="1"/>
          <w:strike w:val="1"/>
          <w:sz w:val="24"/>
          <w:szCs w:val="24"/>
          <w:rtl w:val="0"/>
        </w:rPr>
        <w:t xml:space="preserve">[indicar o termo inicial da vigência]</w:t>
      </w:r>
      <w:r w:rsidDel="00000000" w:rsidR="00000000" w:rsidRPr="00000000">
        <w:rPr>
          <w:rFonts w:ascii="Times New Roman" w:cs="Times New Roman" w:eastAsia="Times New Roman" w:hAnsi="Times New Roman"/>
          <w:strike w:val="1"/>
          <w:sz w:val="24"/>
          <w:szCs w:val="24"/>
          <w:rtl w:val="0"/>
        </w:rPr>
        <w:t xml:space="preserve">, improrrogável, na forma do art. 75, VIII, da Lei nº 14.133/2021.</w:t>
      </w:r>
      <w:r w:rsidDel="00000000" w:rsidR="00000000" w:rsidRPr="00000000">
        <w:rPr>
          <w:rFonts w:ascii="Times New Roman" w:cs="Times New Roman" w:eastAsia="Times New Roman" w:hAnsi="Times New Roman"/>
          <w:strike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5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numPr>
          <w:ilvl w:val="0"/>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QUARTA – SUBCONTRATAÇÃO</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regras sobre a subcontratação do objeto são aquelas estabelecidas no Termo de Referência, anexo a este Contrato.</w:t>
      </w:r>
    </w:p>
    <w:p w:rsidR="00000000" w:rsidDel="00000000" w:rsidP="00000000" w:rsidRDefault="00000000" w:rsidRPr="00000000" w14:paraId="00000060">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QUINTA – PREÇO</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 valor mensal da contratação é de </w:t>
      </w:r>
      <w:r w:rsidDel="00000000" w:rsidR="00000000" w:rsidRPr="00000000">
        <w:rPr>
          <w:rFonts w:ascii="Times New Roman" w:cs="Times New Roman" w:eastAsia="Times New Roman" w:hAnsi="Times New Roman"/>
          <w:b w:val="1"/>
          <w:bCs w:val="1"/>
          <w:color w:val="00b0f0"/>
          <w:sz w:val="24"/>
          <w:szCs w:val="24"/>
          <w:rtl w:val="0"/>
        </w:rPr>
        <w:t xml:space="preserve">R$ (................................),</w:t>
      </w:r>
      <w:r w:rsidDel="00000000" w:rsidR="00000000" w:rsidRPr="00000000">
        <w:rPr>
          <w:rFonts w:ascii="Times New Roman" w:cs="Times New Roman" w:eastAsia="Times New Roman" w:hAnsi="Times New Roman"/>
          <w:sz w:val="24"/>
          <w:szCs w:val="24"/>
          <w:rtl w:val="0"/>
        </w:rPr>
        <w:t xml:space="preserve"> perfazendo o valor total de </w:t>
      </w:r>
      <w:r w:rsidDel="00000000" w:rsidR="00000000" w:rsidRPr="00000000">
        <w:rPr>
          <w:rFonts w:ascii="Times New Roman" w:cs="Times New Roman" w:eastAsia="Times New Roman" w:hAnsi="Times New Roman"/>
          <w:b w:val="1"/>
          <w:bCs w:val="1"/>
          <w:color w:val="00b0f0"/>
          <w:sz w:val="24"/>
          <w:szCs w:val="24"/>
          <w:rtl w:val="0"/>
        </w:rPr>
        <w:t xml:space="preserve">R$ (................................)</w:t>
      </w:r>
      <w:r w:rsidDel="00000000" w:rsidR="00000000" w:rsidRPr="00000000">
        <w:rPr>
          <w:color w:val="000000"/>
          <w:vertAlign w:val="superscript"/>
        </w:rPr>
        <w:footnoteReference w:customMarkFollows="0" w:id="1"/>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64">
      <w:pPr>
        <w:numPr>
          <w:ilvl w:val="1"/>
          <w:numId w:val="2"/>
        </w:numP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65">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acima é meramente estimativo, de forma que os pagamentos devidos ao CONTRATADO dependerão dos quantitativos efetivamente fornecidos.</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SEXTA – PAGAMENTO</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9">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p>
    <w:p w:rsidR="00000000" w:rsidDel="00000000" w:rsidP="00000000" w:rsidRDefault="00000000" w:rsidRPr="00000000" w14:paraId="0000006A">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SÉTIMA – REPACTUÇÃO DOS PREÇOS CONTRATADOS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D">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regras acerca da repactuação dos preços contratados são aquelas definidas no Termo de Referência, anexo a este Contrato.</w:t>
      </w:r>
    </w:p>
    <w:p w:rsidR="00000000" w:rsidDel="00000000" w:rsidP="00000000" w:rsidRDefault="00000000" w:rsidRPr="00000000" w14:paraId="0000006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OITAVA – OBRIGAÇÕES </w:t>
      </w:r>
      <w:r w:rsidDel="00000000" w:rsidR="00000000" w:rsidRPr="00000000">
        <w:rPr>
          <w:rFonts w:ascii="Times New Roman" w:cs="Times New Roman" w:eastAsia="Times New Roman" w:hAnsi="Times New Roman"/>
          <w:b w:val="1"/>
          <w:bCs w:val="1"/>
          <w:sz w:val="24"/>
          <w:szCs w:val="24"/>
          <w:rtl w:val="0"/>
        </w:rPr>
        <w:t xml:space="preserve">DO CONTRATANTE</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1">
      <w:pPr>
        <w:numPr>
          <w:ilvl w:val="1"/>
          <w:numId w:val="2"/>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obrigações do CONTRATANTE:</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Receber o objeto no prazo e condições estabelecidas no Termo de Referência;</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Acompanhar e fiscalizar a execução do Contrato e o cumprimento das obrigações pelo CONTRATADO;</w:t>
      </w:r>
    </w:p>
    <w:p w:rsidR="00000000" w:rsidDel="00000000" w:rsidP="00000000" w:rsidRDefault="00000000" w:rsidRPr="00000000" w14:paraId="00000076">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Efetuar o pagamento ao CONTRATADO do valor correspondente ao fornecimento do objeto, no prazo, forma e condições estabelecidos no presente Contrato e no Termo de Referência;</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Aplicar ao CONTRATADO as sanções previstas na lei e neste Contrato;</w:t>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praticar atos de ingerência na administração do CONTRATADO, tais como:</w:t>
      </w:r>
    </w:p>
    <w:p w:rsidR="00000000" w:rsidDel="00000000" w:rsidP="00000000" w:rsidRDefault="00000000" w:rsidRPr="00000000" w14:paraId="0000007A">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indicar pessoas expressamente nominadas para executar direta ou indiretamente o objeto contratado;</w:t>
      </w:r>
    </w:p>
    <w:p w:rsidR="00000000" w:rsidDel="00000000" w:rsidP="00000000" w:rsidRDefault="00000000" w:rsidRPr="00000000" w14:paraId="0000007B">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fixar salário inferior ao definido em lei ou em ato normativo a ser pago pelo CONTRATADO;</w:t>
      </w:r>
    </w:p>
    <w:p w:rsidR="00000000" w:rsidDel="00000000" w:rsidP="00000000" w:rsidRDefault="00000000" w:rsidRPr="00000000" w14:paraId="0000007C">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estabelecer vínculo de subordinação com funcionário do CONTRATADO;</w:t>
      </w:r>
    </w:p>
    <w:p w:rsidR="00000000" w:rsidDel="00000000" w:rsidP="00000000" w:rsidRDefault="00000000" w:rsidRPr="00000000" w14:paraId="0000007D">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definir forma de pagamento mediante exclusivo reembolso dos salários pagos;</w:t>
      </w:r>
    </w:p>
    <w:p w:rsidR="00000000" w:rsidDel="00000000" w:rsidP="00000000" w:rsidRDefault="00000000" w:rsidRPr="00000000" w14:paraId="0000007E">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demandar a funcionário do CONTRATADO a execução de tarefas fora do escopo do objeto da contratação; e</w:t>
      </w:r>
    </w:p>
    <w:p w:rsidR="00000000" w:rsidDel="00000000" w:rsidP="00000000" w:rsidRDefault="00000000" w:rsidRPr="00000000" w14:paraId="0000007F">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prever exigências que constituam intervenção indevida da Administração na gestão interna do CONTRATADO.</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82">
      <w:pPr>
        <w:numPr>
          <w:ilvl w:val="3"/>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Administração terá o prazo de</w:t>
      </w:r>
      <w:r w:rsidDel="00000000" w:rsidR="00000000" w:rsidRPr="00000000">
        <w:rPr>
          <w:rFonts w:ascii="Times New Roman" w:cs="Times New Roman" w:eastAsia="Times New Roman" w:hAnsi="Times New Roman"/>
          <w:b w:val="1"/>
          <w:bCs w:val="1"/>
          <w:color w:val="00b0f0"/>
          <w:sz w:val="24"/>
          <w:szCs w:val="24"/>
          <w:rtl w:val="0"/>
        </w:rPr>
        <w:t xml:space="preserve"> 01 (um) mês</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2"/>
      </w:r>
      <w:r w:rsidDel="00000000" w:rsidR="00000000" w:rsidRPr="00000000">
        <w:rPr>
          <w:rFonts w:ascii="Times New Roman" w:cs="Times New Roman" w:eastAsia="Times New Roman" w:hAnsi="Times New Roman"/>
          <w:b w:val="1"/>
          <w:bCs w:val="1"/>
          <w:color w:val="00b0f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 contar da data do protocolo do requerimento para decidir, admitida a prorrogação motivada, por igual período.</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0j0zll" w:id="4"/>
      <w:bookmarkEnd w:id="4"/>
      <w:r w:rsidDel="00000000" w:rsidR="00000000" w:rsidRPr="00000000">
        <w:rPr>
          <w:rFonts w:ascii="Times New Roman" w:cs="Times New Roman" w:eastAsia="Times New Roman" w:hAnsi="Times New Roman"/>
          <w:color w:val="000000"/>
          <w:sz w:val="24"/>
          <w:szCs w:val="24"/>
          <w:rtl w:val="0"/>
        </w:rPr>
        <w:t xml:space="preserve">Responder eventuais pedidos de reestabelecimento do equilíbrio econômico-financeiro feitos pelo CONTRATADO no prazo máximo de </w:t>
      </w:r>
      <w:r w:rsidDel="00000000" w:rsidR="00000000" w:rsidRPr="00000000">
        <w:rPr>
          <w:rFonts w:ascii="Times New Roman" w:cs="Times New Roman" w:eastAsia="Times New Roman" w:hAnsi="Times New Roman"/>
          <w:b w:val="1"/>
          <w:bCs w:val="1"/>
          <w:color w:val="00b0f0"/>
          <w:sz w:val="24"/>
          <w:szCs w:val="24"/>
          <w:rtl w:val="0"/>
        </w:rPr>
        <w:t xml:space="preserve">01 (um) mês, prorrogável por igual período, por interesse da Administração;</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Comunicar o CONTRATADO na hipótese de posterior alteração do projeto pelo CONTRATANTE, no caso do art. 93, §2º, da Lei nº 14.133, de 2021;</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w:t>
        <w:tab/>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8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w:t>
      </w:r>
      <w:r w:rsidDel="00000000" w:rsidR="00000000" w:rsidRPr="00000000">
        <w:rPr>
          <w:rFonts w:ascii="Times New Roman" w:cs="Times New Roman" w:eastAsia="Times New Roman" w:hAnsi="Times New Roman"/>
          <w:b w:val="1"/>
          <w:bCs w:val="1"/>
          <w:sz w:val="24"/>
          <w:szCs w:val="24"/>
          <w:rtl w:val="0"/>
        </w:rPr>
        <w:t xml:space="preserve">NONA – OBRIGAÇÕES DO CONTRATADO</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B">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8C">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8D">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8E">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8F">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até o dia 30 (trinta) do mês seguinte ao da prestação dos serviços, os seguintes documentos:</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prova de regularidade relativa à Seguridade Social;</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conjunta relativa aos tributos federais e à Dívida Ativa da União;</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certidões que comprovem a regularidade perante a Fazenda Municipal ou Distrital do domicílio ou sede do CONTRATADO;</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de Regularidade do FGTS – CRF; e</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certidão Negativa de Débitos Trabalhistas – CNDT.</w:t>
      </w:r>
    </w:p>
    <w:p w:rsidR="00000000" w:rsidDel="00000000" w:rsidP="00000000" w:rsidRDefault="00000000" w:rsidRPr="00000000" w14:paraId="00000095">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e não poderá onerar o objeto do Contrato;</w:t>
      </w:r>
    </w:p>
    <w:p w:rsidR="00000000" w:rsidDel="00000000" w:rsidP="00000000" w:rsidRDefault="00000000" w:rsidRPr="00000000" w14:paraId="00000096">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p>
    <w:p w:rsidR="00000000" w:rsidDel="00000000" w:rsidP="00000000" w:rsidRDefault="00000000" w:rsidRPr="00000000" w14:paraId="00000097">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98">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 ou para qualificação na contratação direta;</w:t>
      </w:r>
    </w:p>
    <w:p w:rsidR="00000000" w:rsidDel="00000000" w:rsidP="00000000" w:rsidRDefault="00000000" w:rsidRPr="00000000" w14:paraId="00000099">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w:t>
      </w:r>
    </w:p>
    <w:p w:rsidR="00000000" w:rsidDel="00000000" w:rsidP="00000000" w:rsidRDefault="00000000" w:rsidRPr="00000000" w14:paraId="0000009A">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9B">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w:t>
      </w:r>
    </w:p>
    <w:p w:rsidR="00000000" w:rsidDel="00000000" w:rsidP="00000000" w:rsidRDefault="00000000" w:rsidRPr="00000000" w14:paraId="0000009C">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D">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9E">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Alocar os empregados necessários ao perfeito cumprimento das cláusulas deste Contrato, com habilitação e conhecimento adequados;</w:t>
      </w:r>
    </w:p>
    <w:p w:rsidR="00000000" w:rsidDel="00000000" w:rsidP="00000000" w:rsidRDefault="00000000" w:rsidRPr="00000000" w14:paraId="0000009F">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os serviços dentro dos parâmetros e rotinas estabelecidos;</w:t>
      </w:r>
    </w:p>
    <w:p w:rsidR="00000000" w:rsidDel="00000000" w:rsidP="00000000" w:rsidRDefault="00000000" w:rsidRPr="00000000" w14:paraId="000000A0">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todos os materiais, equipamentos, ferramentas e utensílios demandados, em quantidade, qualidade e tecnologia adequadas, com a observância às recomendações aceitas pela boa técnica, normas e legislação de regência;</w:t>
      </w:r>
    </w:p>
    <w:p w:rsidR="00000000" w:rsidDel="00000000" w:rsidP="00000000" w:rsidRDefault="00000000" w:rsidRPr="00000000" w14:paraId="000000A1">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p>
    <w:p w:rsidR="00000000" w:rsidDel="00000000" w:rsidP="00000000" w:rsidRDefault="00000000" w:rsidRPr="00000000" w14:paraId="000000A2">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A3">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as normas de proteção ao trabalho, inclusive aquelas relativas à segurança e à saúde no trabalho;</w:t>
      </w:r>
    </w:p>
    <w:p w:rsidR="00000000" w:rsidDel="00000000" w:rsidP="00000000" w:rsidRDefault="00000000" w:rsidRPr="00000000" w14:paraId="000000A4">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submeter os trabalhadores a condições degradantes de trabalho, jornadas exaustivas, servidão por dívida ou trabalhos forçados;</w:t>
      </w:r>
    </w:p>
    <w:p w:rsidR="00000000" w:rsidDel="00000000" w:rsidP="00000000" w:rsidRDefault="00000000" w:rsidRPr="00000000" w14:paraId="000000A5">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a utilização de qualquer trabalho do menor de 16 (dezesseis) anos de idade, exceto na condição de aprendiz para os maiores de 14 (quatorze) anos de idade, observada a legislação pertinente;</w:t>
      </w:r>
    </w:p>
    <w:p w:rsidR="00000000" w:rsidDel="00000000" w:rsidP="00000000" w:rsidRDefault="00000000" w:rsidRPr="00000000" w14:paraId="000000A6">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submeter o menor de 18 (dezoito) anos de idade à realização de trabalho noturno e em condições perigosas e insalubres e à realização de atividades constantes na Lista de Piores Formas de Trabalho Infantil, aprovada pelo Decreto nº 6.481, de 12 de junho de 2008;</w:t>
      </w:r>
    </w:p>
    <w:p w:rsidR="00000000" w:rsidDel="00000000" w:rsidP="00000000" w:rsidRDefault="00000000" w:rsidRPr="00000000" w14:paraId="000000A7">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e dar o tratamento adequado a denúncias de discriminação, violência e assédio no ambiente de trabalho;</w:t>
      </w:r>
    </w:p>
    <w:p w:rsidR="00000000" w:rsidDel="00000000" w:rsidP="00000000" w:rsidRDefault="00000000" w:rsidRPr="00000000" w14:paraId="000000A8">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preposto aceito pela Administração no local da obra ou do serviço para representá-lo na execução do Contrato;</w:t>
      </w:r>
    </w:p>
    <w:p w:rsidR="00000000" w:rsidDel="00000000" w:rsidP="00000000" w:rsidRDefault="00000000" w:rsidRPr="00000000" w14:paraId="000000A9">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AA">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000000" w:rsidDel="00000000" w:rsidP="00000000" w:rsidRDefault="00000000" w:rsidRPr="00000000" w14:paraId="000000AB">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todo esclarecimento ou informação solicitada pelo CONTRATANTE ou por seus prepostos, garantindo-lhes o acesso, a qualquer tempo, ao local dos trabalhos, bem como aos documentos relativos à execução do Contrato;</w:t>
      </w:r>
    </w:p>
    <w:p w:rsidR="00000000" w:rsidDel="00000000" w:rsidP="00000000" w:rsidRDefault="00000000" w:rsidRPr="00000000" w14:paraId="000000AC">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AD">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Assegurar aos seus trabalhadores ambiente de trabalho e instalações em condições adequadas ao cumprimento das normas de saúde, segurança e bem-estar no trabalho;</w:t>
      </w:r>
    </w:p>
    <w:p w:rsidR="00000000" w:rsidDel="00000000" w:rsidP="00000000" w:rsidRDefault="00000000" w:rsidRPr="00000000" w14:paraId="000000AE">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equipamentos de proteção individual (EPI) e equipamentos de proteção coletiva (EPC), quando for o caso;</w:t>
      </w:r>
    </w:p>
    <w:p w:rsidR="00000000" w:rsidDel="00000000" w:rsidP="00000000" w:rsidRDefault="00000000" w:rsidRPr="00000000" w14:paraId="000000AF">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Garantir o acesso do CONTRATANTE, a qualquer tempo, ao local dos trabalhos, bem como aos documentos relativos à execução do Contrato;</w:t>
      </w:r>
    </w:p>
    <w:p w:rsidR="00000000" w:rsidDel="00000000" w:rsidP="00000000" w:rsidRDefault="00000000" w:rsidRPr="00000000" w14:paraId="000000B0">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B1">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whi075xvi5fo" w:id="5"/>
      <w:bookmarkEnd w:id="5"/>
      <w:r w:rsidDel="00000000" w:rsidR="00000000" w:rsidRPr="00000000">
        <w:rPr>
          <w:rFonts w:ascii="Times New Roman" w:cs="Times New Roman" w:eastAsia="Times New Roman" w:hAnsi="Times New Roman"/>
          <w:sz w:val="24"/>
          <w:szCs w:val="24"/>
          <w:rtl w:val="0"/>
        </w:rPr>
        <w:t xml:space="preserve">Instruir seus empregados quanto à necessidade de acatar as normas internas da Administração;</w:t>
      </w:r>
    </w:p>
    <w:p w:rsidR="00000000" w:rsidDel="00000000" w:rsidP="00000000" w:rsidRDefault="00000000" w:rsidRPr="00000000" w14:paraId="000000B2">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B3">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Vedar a utilização, na execução dos serviços, de empregado que seja familiar de agente público ocupante de cargo em comissão ou função de confiança no órgão contratante, nos termos do artigo 7° do Decreto n° 7.203, de 2010;</w:t>
      </w:r>
    </w:p>
    <w:p w:rsidR="00000000" w:rsidDel="00000000" w:rsidP="00000000" w:rsidRDefault="00000000" w:rsidRPr="00000000" w14:paraId="000000B4">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Disponibilizar ao CONTRATANTE os empregados devidamente uniformizados e identificados por meio de crachá, além de provê-los com os Equipamentos de Proteção Individual – EPI, quando for o caso;</w:t>
      </w:r>
    </w:p>
    <w:p w:rsidR="00000000" w:rsidDel="00000000" w:rsidP="00000000" w:rsidRDefault="00000000" w:rsidRPr="00000000" w14:paraId="000000B5">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os uniformes a serem utilizados por seus empregados, conforme disposto no Termo de Referência, sem repassar quaisquer custos a estes;</w:t>
      </w:r>
    </w:p>
    <w:p w:rsidR="00000000" w:rsidDel="00000000" w:rsidP="00000000" w:rsidRDefault="00000000" w:rsidRPr="00000000" w14:paraId="000000B6">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relação mensal dos empregados que expressamente optarem por não receber o vale-transporte;</w:t>
      </w:r>
    </w:p>
    <w:p w:rsidR="00000000" w:rsidDel="00000000" w:rsidP="00000000" w:rsidRDefault="00000000" w:rsidRPr="00000000" w14:paraId="000000B7">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rsidR="00000000" w:rsidDel="00000000" w:rsidP="00000000" w:rsidRDefault="00000000" w:rsidRPr="00000000" w14:paraId="000000B8">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000000" w:rsidDel="00000000" w:rsidP="00000000" w:rsidRDefault="00000000" w:rsidRPr="00000000" w14:paraId="000000B9">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que o empregado designado para trabalhar em um turno preste seus serviços no turno imediatamente subsequente;</w:t>
      </w:r>
    </w:p>
    <w:p w:rsidR="00000000" w:rsidDel="00000000" w:rsidP="00000000" w:rsidRDefault="00000000" w:rsidRPr="00000000" w14:paraId="000000BA">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rsidR="00000000" w:rsidDel="00000000" w:rsidP="00000000" w:rsidRDefault="00000000" w:rsidRPr="00000000" w14:paraId="000000BB">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rsidR="00000000" w:rsidDel="00000000" w:rsidP="00000000" w:rsidRDefault="00000000" w:rsidRPr="00000000" w14:paraId="000000BC">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Implementar ações de formação e capacitação para todas as suas empregadas e empregados sobre prevenção e combate ao assédio moral, sexual e à discriminação, garantindo ambiente de trabalho seguro e respeitoso;</w:t>
      </w:r>
    </w:p>
    <w:p w:rsidR="00000000" w:rsidDel="00000000" w:rsidP="00000000" w:rsidRDefault="00000000" w:rsidRPr="00000000" w14:paraId="000000BD">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Estabelecer canais de denúncia e procedimentos claros para recebimento, apuração e tratamento de casos de assédio e discriminação, assegurando a proteção dos denunciantes contra retaliações;</w:t>
      </w:r>
    </w:p>
    <w:p w:rsidR="00000000" w:rsidDel="00000000" w:rsidP="00000000" w:rsidRDefault="00000000" w:rsidRPr="00000000" w14:paraId="000000BE">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divulgação das políticas de combate ao assédio e discriminação para todos os trabalhadores alocados na execução contratual, mediante campanhas educativas e informativos específicos;</w:t>
      </w:r>
    </w:p>
    <w:p w:rsidR="00000000" w:rsidDel="00000000" w:rsidP="00000000" w:rsidRDefault="00000000" w:rsidRPr="00000000" w14:paraId="000000BF">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ao CONTRATANTE, quando solicitado, relatórios sobre as medidas adotadas e os resultados alcançados na implementação das políticas de enfrentamento ao assédio e discriminação;</w:t>
      </w:r>
    </w:p>
    <w:p w:rsidR="00000000" w:rsidDel="00000000" w:rsidP="00000000" w:rsidRDefault="00000000" w:rsidRPr="00000000" w14:paraId="000000C0">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p>
    <w:p w:rsidR="00000000" w:rsidDel="00000000" w:rsidP="00000000" w:rsidRDefault="00000000" w:rsidRPr="00000000" w14:paraId="000000C1">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Garantir que as políticas de combate ao assédio e discriminação sejam extensivas a eventuais subcontratados, quando permitida a subcontratação;</w:t>
      </w:r>
    </w:p>
    <w:p w:rsidR="00000000" w:rsidDel="00000000" w:rsidP="00000000" w:rsidRDefault="00000000" w:rsidRPr="00000000" w14:paraId="000000C2">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rsidR="00000000" w:rsidDel="00000000" w:rsidP="00000000" w:rsidRDefault="00000000" w:rsidRPr="00000000" w14:paraId="000000C3">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p>
    <w:p w:rsidR="00000000" w:rsidDel="00000000" w:rsidP="00000000" w:rsidRDefault="00000000" w:rsidRPr="00000000" w14:paraId="000000C4">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000000" w:rsidDel="00000000" w:rsidP="00000000" w:rsidRDefault="00000000" w:rsidRPr="00000000" w14:paraId="000000C5">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Viabilizar a emissão do cartão cidadão pela Caixa Econômica Federal para todos os empregados, no prazo máximo de 60 (sessenta) dias, contados do início da prestação dos serviços ou da admissão do empregado;</w:t>
      </w:r>
    </w:p>
    <w:p w:rsidR="00000000" w:rsidDel="00000000" w:rsidP="00000000" w:rsidRDefault="00000000" w:rsidRPr="00000000" w14:paraId="000000C6">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Oferecer todos os meios necessários aos seus empregados para a obtenção de extratos de recolhimentos de seus direitos sociais, preferencialmente por meio eletrônico, quando disponível;</w:t>
      </w:r>
    </w:p>
    <w:p w:rsidR="00000000" w:rsidDel="00000000" w:rsidP="00000000" w:rsidRDefault="00000000" w:rsidRPr="00000000" w14:paraId="000000C7">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se beneficiar da condição de optante pelo Simples Nacional, salvo quando se tratar das exceções previstas no § 5º-C do art. 18 da Lei Complementar nº 123, de 14 de dezembro de 2006;</w:t>
      </w:r>
    </w:p>
    <w:p w:rsidR="00000000" w:rsidDel="00000000" w:rsidP="00000000" w:rsidRDefault="00000000" w:rsidRPr="00000000" w14:paraId="000000C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rsidR="00000000" w:rsidDel="00000000" w:rsidP="00000000" w:rsidRDefault="00000000" w:rsidRPr="00000000" w14:paraId="000000C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000000" w:rsidDel="00000000" w:rsidP="00000000" w:rsidRDefault="00000000" w:rsidRPr="00000000" w14:paraId="000000CA">
      <w:pPr>
        <w:numPr>
          <w:ilvl w:val="1"/>
          <w:numId w:val="4"/>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Realizar os serviços de manutenção e assistência técnica no(s) seguinte(s) local(is) ... (inserir endereço(s));</w:t>
      </w:r>
      <w:r w:rsidDel="00000000" w:rsidR="00000000" w:rsidRPr="00000000">
        <w:rPr>
          <w:rFonts w:ascii="Times New Roman" w:cs="Times New Roman" w:eastAsia="Times New Roman" w:hAnsi="Times New Roman"/>
          <w:strike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CB">
      <w:pPr>
        <w:numPr>
          <w:ilvl w:val="1"/>
          <w:numId w:val="4"/>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técnico deverá se deslocar ao local da repartição, salvo se o CONTRATADO tiver unidade de prestação de serviços em distância de [....] (inserir distância conforme avaliação técnica) do local demandado;</w:t>
      </w:r>
      <w:r w:rsidDel="00000000" w:rsidR="00000000" w:rsidRPr="00000000">
        <w:rPr>
          <w:rFonts w:ascii="Times New Roman" w:cs="Times New Roman" w:eastAsia="Times New Roman" w:hAnsi="Times New Roman"/>
          <w:strike w:val="1"/>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CC">
      <w:pPr>
        <w:numPr>
          <w:ilvl w:val="1"/>
          <w:numId w:val="4"/>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9ofzdbxfbod1" w:id="6"/>
      <w:bookmarkEnd w:id="6"/>
      <w:r w:rsidDel="00000000" w:rsidR="00000000" w:rsidRPr="00000000">
        <w:rPr>
          <w:rFonts w:ascii="Times New Roman" w:cs="Times New Roman" w:eastAsia="Times New Roman" w:hAnsi="Times New Roman"/>
          <w:strike w:val="1"/>
          <w:sz w:val="24"/>
          <w:szCs w:val="24"/>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r w:rsidDel="00000000" w:rsidR="00000000" w:rsidRPr="00000000">
        <w:rPr>
          <w:rFonts w:ascii="Times New Roman" w:cs="Times New Roman" w:eastAsia="Times New Roman" w:hAnsi="Times New Roman"/>
          <w:strike w:val="1"/>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CD">
      <w:pPr>
        <w:numPr>
          <w:ilvl w:val="1"/>
          <w:numId w:val="4"/>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Fonts w:ascii="Times New Roman" w:cs="Times New Roman" w:eastAsia="Times New Roman" w:hAnsi="Times New Roman"/>
          <w:strike w:val="1"/>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CE">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CF">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casos em que haja um número mínimo de 25 (vinte e cinco) colaboradores alocados no Contrato, destinar 8% das vagas exclusivamente para mulheres vítimas de violência doméstica.</w:t>
      </w:r>
    </w:p>
    <w:p w:rsidR="00000000" w:rsidDel="00000000" w:rsidP="00000000" w:rsidRDefault="00000000" w:rsidRPr="00000000" w14:paraId="000000D0">
      <w:pPr>
        <w:numPr>
          <w:ilvl w:val="1"/>
          <w:numId w:val="4"/>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Considerando que se trata de Contrato com número inferior a 25 (vinte e cinco) colaboradores, a previsão do percentual para o emprego de mão de obra constituída por mulheres vítimas de violência doméstica será de XX %.</w:t>
      </w:r>
      <w:r w:rsidDel="00000000" w:rsidR="00000000" w:rsidRPr="00000000">
        <w:rPr>
          <w:rFonts w:ascii="Times New Roman" w:cs="Times New Roman" w:eastAsia="Times New Roman" w:hAnsi="Times New Roman"/>
          <w:strike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fins de comprovação da situação de violência.</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Sempre que houver um desligamento, o CONTRATADO deverá buscar atender ao percentual mínimo de </w:t>
      </w: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5% (cinco por cento)</w:t>
      </w: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superscript"/>
        </w:rPr>
        <w:footnoteReference w:customMarkFollows="0" w:id="10"/>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com a nova contratação.</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rtwclnu81vky" w:id="7"/>
      <w:bookmarkEnd w:id="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não houver mulheres elegíveis em número suficiente para preencher as vagas reservadas, a empresa poderá contratar livremente.</w:t>
      </w:r>
    </w:p>
    <w:p w:rsidR="00000000" w:rsidDel="00000000" w:rsidP="00000000" w:rsidRDefault="00000000" w:rsidRPr="00000000" w14:paraId="000000D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Para cálculo do percentual de vagas reservadas serão considerados todos os empregados alocados no Contrato, incluindo folguistas e substitutos.</w:t>
      </w:r>
    </w:p>
    <w:p w:rsidR="00000000" w:rsidDel="00000000" w:rsidP="00000000" w:rsidRDefault="00000000" w:rsidRPr="00000000" w14:paraId="000000D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percentual de mão-de-obra de que trata este item deverá ser mantido durante toda a execução contratual, ressalvado o subitem 9.61.3.</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CONTRATADO deve manter o sigilo da condição de violência doméstica da profissional que será alocada para a prestação do serviço.</w:t>
      </w:r>
    </w:p>
    <w:p w:rsidR="00000000" w:rsidDel="00000000" w:rsidP="00000000" w:rsidRDefault="00000000" w:rsidRPr="00000000" w14:paraId="000000D7">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w:t>
      </w:r>
    </w:p>
    <w:p w:rsidR="00000000" w:rsidDel="00000000" w:rsidP="00000000" w:rsidRDefault="00000000" w:rsidRPr="00000000" w14:paraId="000000D8">
      <w:pPr>
        <w:numPr>
          <w:ilvl w:val="1"/>
          <w:numId w:val="4"/>
        </w:numPr>
        <w:tabs>
          <w:tab w:val="left" w:leader="none" w:pos="1701"/>
        </w:tabs>
        <w:spacing w:line="360" w:lineRule="auto"/>
        <w:ind w:left="0" w:firstLine="0"/>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ff0000"/>
          <w:sz w:val="24"/>
          <w:szCs w:val="24"/>
          <w:rtl w:val="0"/>
        </w:rPr>
        <w:t xml:space="preserve">É dever da CONTRATADA providenciar a juntada ulterior do RRT (arts. 45 e 46 da Lei 12.378, de 2010) e/ou da ART (arts. 1º e 2º da Lei 6.496, de 1977) e/ou do TRT (arts. 16 e 19 da Lei nº 13.639, de 2018), relativos aos serviços de arquitetura, engenharia ou técnica industrial, respectivamente, para fins de identificação da responsabilidade técnica pela execução contratual (Súmula TCU nº 260).</w:t>
      </w:r>
      <w:r w:rsidDel="00000000" w:rsidR="00000000" w:rsidRPr="00000000">
        <w:rPr>
          <w:rFonts w:ascii="Times New Roman" w:cs="Times New Roman" w:eastAsia="Times New Roman" w:hAnsi="Times New Roman"/>
          <w:b w:val="1"/>
          <w:bCs w:val="1"/>
          <w:color w:val="ff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DA">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CLÁUSULA DÉCIMA – DA COMPENSAÇÃO DA JORNADA DE TRABALHO</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DC">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0DE">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CLÁUSULA DÉCIMA PRIMEIRA– OBRIGAÇÕES PERTINENTES À LGPD</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0">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vedado o compartilhamento com terceiros dos dados obtidos fora das hipóteses permitidas em Lei.</w:t>
      </w:r>
    </w:p>
    <w:p w:rsidR="00000000" w:rsidDel="00000000" w:rsidP="00000000" w:rsidRDefault="00000000" w:rsidRPr="00000000" w14:paraId="000000E3">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Administração deverá ser informada no prazo de 05 (cinco) dias úteis sobre todos os contratos de suboperação firmados ou que venham a ser celebrados pelo CONTRATADO.</w:t>
      </w:r>
    </w:p>
    <w:p w:rsidR="00000000" w:rsidDel="00000000" w:rsidP="00000000" w:rsidRDefault="00000000" w:rsidRPr="00000000" w14:paraId="000000E4">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dever do CONTRATADO orientar e treinar seus empregados sobre os deveres, requisitos e responsabilidades decorrentes da LGPD.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E7">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CONTRATANTE poderá realizar diligência para aferir o cumprimento dessa cláusula, devendo o CONTRATADO atender prontamente eventuais pedidos de comprovação formulados.</w:t>
      </w:r>
    </w:p>
    <w:p w:rsidR="00000000" w:rsidDel="00000000" w:rsidP="00000000" w:rsidRDefault="00000000" w:rsidRPr="00000000" w14:paraId="000000E8">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deverá prestar, no prazo fixado pelo CONTRATANTE, prorrogável justificadamente, quaisquer informações acerca dos dados pessoais para cumprimento da LGPD, inclusive quanto a eventual descarte realizado.</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EB">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EC">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contratos e convênios de que trata o § 1º do art. 26 da LGPD deverão ser comunicados à autoridade nacional.</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EE">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SEGUNDA – GARANTIA DE EXECUÇÃO</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0">
      <w:pPr>
        <w:numPr>
          <w:ilvl w:val="1"/>
          <w:numId w:val="4"/>
        </w:numPr>
        <w:tabs>
          <w:tab w:val="left" w:leader="none" w:pos="1701"/>
        </w:tabs>
        <w:spacing w:line="360" w:lineRule="auto"/>
        <w:ind w:left="0" w:firstLine="0"/>
        <w:jc w:val="both"/>
        <w:rPr>
          <w:rFonts w:ascii="Times New Roman" w:cs="Times New Roman" w:eastAsia="Times New Roman" w:hAnsi="Times New Roman"/>
          <w:b w:val="1"/>
          <w:bCs w:val="1"/>
          <w:strike w:val="1"/>
          <w:sz w:val="24"/>
          <w:szCs w:val="24"/>
        </w:rPr>
      </w:pPr>
      <w:bookmarkStart w:colFirst="0" w:colLast="0" w:name="_heading=h.1t3h5sf" w:id="8"/>
      <w:bookmarkEnd w:id="8"/>
      <w:r w:rsidDel="00000000" w:rsidR="00000000" w:rsidRPr="00000000">
        <w:rPr>
          <w:rFonts w:ascii="Times New Roman" w:cs="Times New Roman" w:eastAsia="Times New Roman" w:hAnsi="Times New Roman"/>
          <w:strike w:val="1"/>
          <w:sz w:val="24"/>
          <w:szCs w:val="24"/>
          <w:rtl w:val="0"/>
        </w:rPr>
        <w:t xml:space="preserve">Não haverá exigência de garantia contratual da execução.</w:t>
      </w:r>
      <w:r w:rsidDel="00000000" w:rsidR="00000000" w:rsidRPr="00000000">
        <w:rPr>
          <w:rFonts w:ascii="Times New Roman" w:cs="Times New Roman" w:eastAsia="Times New Roman" w:hAnsi="Times New Roman"/>
          <w:strike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F1">
      <w:pPr>
        <w:numPr>
          <w:ilvl w:val="1"/>
          <w:numId w:val="4"/>
        </w:numP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Será exigida a prestação de garantia na presente contratação, conforme regras constantes do Termo de Referência.</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3">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TERCEIRA – INFRAÇÕES E SANÇÕES ADMINISTRATIVAS</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5">
      <w:pPr>
        <w:numPr>
          <w:ilvl w:val="1"/>
          <w:numId w:val="4"/>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regras acerca de infrações e sanções administrativas referentes à execução do Contrato são aquelas definidas no Termo de Referência, anexo a este Contrato.</w:t>
      </w:r>
    </w:p>
    <w:p w:rsidR="00000000" w:rsidDel="00000000" w:rsidP="00000000" w:rsidRDefault="00000000" w:rsidRPr="00000000" w14:paraId="000000F6">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7">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QUARTA – DA EXTINÇÃO CONTRATUAL</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9">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será extinto quando vencido o prazo nele estipulado, independentemente de terem sido cumpridas ou não as obrigações de ambas as partes contraentes.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será extinto quando vencido o prazo nele estipulado, observado o art. 75, inciso VIII, da Lei nº 14.133/2021, independentemente de terem sido cumpridas ou não as obrigações de ambas as partes contraentes.</w:t>
      </w:r>
    </w:p>
    <w:p w:rsidR="00000000" w:rsidDel="00000000" w:rsidP="00000000" w:rsidRDefault="00000000" w:rsidRPr="00000000" w14:paraId="000000FB">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Contrato poderá ser extinto antes do prazo nele fixado, sem ônus para o CONTRATANTE, quando esta não dispuser de créditos orçamentários para sua continuidade ou quando entender que o Contrato não mais lhe oferece vantagem.</w:t>
      </w:r>
    </w:p>
    <w:p w:rsidR="00000000" w:rsidDel="00000000" w:rsidP="00000000" w:rsidRDefault="00000000" w:rsidRPr="00000000" w14:paraId="000000FC">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extinção nesta hipótese ocorrerá na próxima data de aniversário do Contrato, desde que haja a notificação do CONTRATADO pelo CONTRATANTE nesse sentido com pelo menos 02 (dois) meses de antecedência desse dia.</w:t>
      </w:r>
    </w:p>
    <w:p w:rsidR="00000000" w:rsidDel="00000000" w:rsidP="00000000" w:rsidRDefault="00000000" w:rsidRPr="00000000" w14:paraId="000000FD">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notificação da não-continuidade do Contrato de que trata este subitem ocorra com menos de 02 (dois) meses da data de aniversário, a extinção contratual ocorrerá após 02 (dois) meses da data da comunicação.</w:t>
      </w:r>
    </w:p>
    <w:p w:rsidR="00000000" w:rsidDel="00000000" w:rsidP="00000000" w:rsidRDefault="00000000" w:rsidRPr="00000000" w14:paraId="000000FE">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antes de cumpridas as obrigações nele estipuladas, ou antes do prazo nele fixado, por algum dos motivos previstos no </w:t>
      </w:r>
      <w:hyperlink r:id="rId10">
        <w:r w:rsidDel="00000000" w:rsidR="00000000" w:rsidRPr="00000000">
          <w:rPr>
            <w:rFonts w:ascii="Times New Roman" w:cs="Times New Roman" w:eastAsia="Times New Roman" w:hAnsi="Times New Roman"/>
            <w:sz w:val="24"/>
            <w:szCs w:val="24"/>
            <w:rtl w:val="0"/>
          </w:rPr>
          <w:t xml:space="preserve">artigo 137 da Lei nº 14.133/21</w:t>
        </w:r>
      </w:hyperlink>
      <w:r w:rsidDel="00000000" w:rsidR="00000000" w:rsidRPr="00000000">
        <w:rPr>
          <w:rFonts w:ascii="Times New Roman" w:cs="Times New Roman" w:eastAsia="Times New Roman" w:hAnsi="Times New Roman"/>
          <w:sz w:val="24"/>
          <w:szCs w:val="24"/>
          <w:rtl w:val="0"/>
        </w:rPr>
        <w:t xml:space="preserve">, bem como amigavelmente, assegurados o contraditório e a ampla defesa.</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Nesta hipótese, aplicam-se também os </w:t>
      </w:r>
      <w:hyperlink r:id="rId11">
        <w:r w:rsidDel="00000000" w:rsidR="00000000" w:rsidRPr="00000000">
          <w:rPr>
            <w:rFonts w:ascii="Times New Roman" w:cs="Times New Roman" w:eastAsia="Times New Roman" w:hAnsi="Times New Roman"/>
            <w:sz w:val="24"/>
            <w:szCs w:val="24"/>
            <w:rtl w:val="0"/>
          </w:rPr>
          <w:t xml:space="preserve">artigos 138 e 139 da mesma Lei</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a operação implicar mudança da pessoa jurídica contratada, deverá ser formalizado termo aditivo para alteração subjetiva.</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termo de extinção, sempre que possível, será precedido:</w:t>
      </w:r>
    </w:p>
    <w:p w:rsidR="00000000" w:rsidDel="00000000" w:rsidP="00000000" w:rsidRDefault="00000000" w:rsidRPr="00000000" w14:paraId="00000103">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Do balanço dos eventos contratuais já cumpridos ou parcialmente cumpridos;</w:t>
      </w:r>
    </w:p>
    <w:p w:rsidR="00000000" w:rsidDel="00000000" w:rsidP="00000000" w:rsidRDefault="00000000" w:rsidRPr="00000000" w14:paraId="00000104">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 relação dos pagamentos já efetuados e ainda devidos;</w:t>
      </w:r>
    </w:p>
    <w:p w:rsidR="00000000" w:rsidDel="00000000" w:rsidP="00000000" w:rsidRDefault="00000000" w:rsidRPr="00000000" w14:paraId="00000105">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Das indenizações e multas.</w:t>
      </w:r>
    </w:p>
    <w:p w:rsidR="00000000" w:rsidDel="00000000" w:rsidP="00000000" w:rsidRDefault="00000000" w:rsidRPr="00000000" w14:paraId="00000106">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w:t>
      </w:r>
    </w:p>
    <w:p w:rsidR="00000000" w:rsidDel="00000000" w:rsidP="00000000" w:rsidRDefault="00000000" w:rsidRPr="00000000" w14:paraId="00000107">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rsidR="00000000" w:rsidDel="00000000" w:rsidP="00000000" w:rsidRDefault="00000000" w:rsidRPr="00000000" w14:paraId="00000108">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conceder prazo para que o CONTRATADO regularize suas obrigações trabalhistas ou suas condições de habilitação, sob pena de extinção contratual, quando não identificar má-fé ou a incapacidade de correção.</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rsidR="00000000" w:rsidDel="00000000" w:rsidP="00000000" w:rsidRDefault="00000000" w:rsidRPr="00000000" w14:paraId="0000010A">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Até que o CONTRATADO comprove o disposto no item anterior, o CONTRATANTE reterá:</w:t>
      </w:r>
    </w:p>
    <w:p w:rsidR="00000000" w:rsidDel="00000000" w:rsidP="00000000" w:rsidRDefault="00000000" w:rsidRPr="00000000" w14:paraId="0000010B">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w:t>
      </w:r>
    </w:p>
    <w:p w:rsidR="00000000" w:rsidDel="00000000" w:rsidP="00000000" w:rsidRDefault="00000000" w:rsidRPr="00000000" w14:paraId="0000010C">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valores das Notas fiscais ou Faturas correspondentes em valor proporcional ao inadimplemento, até que a situação seja regularizada.</w:t>
      </w:r>
    </w:p>
    <w:p w:rsidR="00000000" w:rsidDel="00000000" w:rsidP="00000000" w:rsidRDefault="00000000" w:rsidRPr="00000000" w14:paraId="0000010D">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rsidR="00000000" w:rsidDel="00000000" w:rsidP="00000000" w:rsidRDefault="00000000" w:rsidRPr="00000000" w14:paraId="0000010E">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ainda:</w:t>
      </w:r>
    </w:p>
    <w:p w:rsidR="00000000" w:rsidDel="00000000" w:rsidP="00000000" w:rsidRDefault="00000000" w:rsidRPr="00000000" w14:paraId="0000010F">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casos de obrigação de pagamento de multa pelo CONTRATADO, reter a garantia prestada a ser executada, conforme legislação que rege a matéria; e</w:t>
      </w:r>
    </w:p>
    <w:p w:rsidR="00000000" w:rsidDel="00000000" w:rsidP="00000000" w:rsidRDefault="00000000" w:rsidRPr="00000000" w14:paraId="00000110">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111">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rsidR="00000000" w:rsidDel="00000000" w:rsidP="00000000" w:rsidRDefault="00000000" w:rsidRPr="00000000" w14:paraId="00000112">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em caso de alteração da Convenção Coletiva de Trabalho (CCT)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rsidR="00000000" w:rsidDel="00000000" w:rsidP="00000000" w:rsidRDefault="00000000" w:rsidRPr="00000000" w14:paraId="0000011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4">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QUINTA – ALTERAÇÕES</w:t>
      </w:r>
    </w:p>
    <w:p w:rsidR="00000000" w:rsidDel="00000000" w:rsidP="00000000" w:rsidRDefault="00000000" w:rsidRPr="00000000" w14:paraId="00000115">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Eventuais alterações contratuais reger-se-ão pela disciplina dos </w:t>
      </w:r>
      <w:hyperlink r:id="rId12">
        <w:r w:rsidDel="00000000" w:rsidR="00000000" w:rsidRPr="00000000">
          <w:rPr>
            <w:rFonts w:ascii="Times New Roman" w:cs="Times New Roman" w:eastAsia="Times New Roman" w:hAnsi="Times New Roman"/>
            <w:sz w:val="24"/>
            <w:szCs w:val="24"/>
            <w:rtl w:val="0"/>
          </w:rPr>
          <w:t xml:space="preserve">arts. 124 e seguintes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7">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18">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supressões resultantes de acordo celebrado entre as partes contratantes poderão exceder o limite de 25% (vinte e cinco por cento) do valor inicial atualizado do Contrato.</w:t>
      </w:r>
    </w:p>
    <w:p w:rsidR="00000000" w:rsidDel="00000000" w:rsidP="00000000" w:rsidRDefault="00000000" w:rsidRPr="00000000" w14:paraId="00000119">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w:t>
      </w:r>
    </w:p>
    <w:p w:rsidR="00000000" w:rsidDel="00000000" w:rsidP="00000000" w:rsidRDefault="00000000" w:rsidRPr="00000000" w14:paraId="0000011A">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Registros que não caracterizam alteração do Contrato podem ser realizados por simples apostila, dispensada a celebração de termo aditivo, na forma do </w:t>
      </w:r>
      <w:hyperlink r:id="rId13">
        <w:r w:rsidDel="00000000" w:rsidR="00000000" w:rsidRPr="00000000">
          <w:rPr>
            <w:rFonts w:ascii="Times New Roman" w:cs="Times New Roman" w:eastAsia="Times New Roman" w:hAnsi="Times New Roman"/>
            <w:sz w:val="24"/>
            <w:szCs w:val="24"/>
            <w:rtl w:val="0"/>
          </w:rPr>
          <w:t xml:space="preserve">art. 136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wwlzp8g62izo" w:id="9"/>
      <w:bookmarkEnd w:id="9"/>
      <w:r w:rsidDel="00000000" w:rsidR="00000000" w:rsidRPr="00000000">
        <w:rPr>
          <w:rFonts w:ascii="Times New Roman" w:cs="Times New Roman" w:eastAsia="Times New Roman" w:hAnsi="Times New Roman"/>
          <w:b w:val="1"/>
          <w:bCs w:val="1"/>
          <w:color w:val="000000"/>
          <w:sz w:val="24"/>
          <w:szCs w:val="24"/>
          <w:rtl w:val="0"/>
        </w:rPr>
        <w:t xml:space="preserve">CLÁUSULA DÉCIMA SEXTA – DOTAÇÃO ORÇAMENTÁRIA</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color w:val="000000"/>
          <w:sz w:val="24"/>
          <w:szCs w:val="24"/>
        </w:rPr>
      </w:pPr>
      <w:r w:rsidDel="00000000" w:rsidR="00000000" w:rsidRPr="00000000">
        <w:rPr>
          <w:rtl w:val="0"/>
        </w:rPr>
      </w:r>
    </w:p>
    <w:p w:rsidR="00000000" w:rsidDel="00000000" w:rsidP="00000000" w:rsidRDefault="00000000" w:rsidRPr="00000000" w14:paraId="0000011E">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bookmarkStart w:colFirst="0" w:colLast="0" w:name="_heading=h.7rdgh2eitg7y" w:id="10"/>
      <w:bookmarkEnd w:id="10"/>
      <w:r w:rsidDel="00000000" w:rsidR="00000000" w:rsidRPr="00000000">
        <w:rPr>
          <w:rFonts w:ascii="Times New Roman" w:cs="Times New Roman" w:eastAsia="Times New Roman" w:hAnsi="Times New Roman"/>
          <w:color w:val="000000"/>
          <w:sz w:val="24"/>
          <w:szCs w:val="24"/>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AÇÃO: 20RK - Funcionamento de instituições federais de ensino superior.</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UG/GESTÃO EMITENTE: 153066/15231 - UNIVERSIDADE FEDERAL DA PARAÍBA.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ESFERA: 1.</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PTRES: 230106.</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FONTE: 1000000000.</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Função: 12 – Educação.</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Subfunção: 364 - Educação superior.</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Categoria econômica: Custeio.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NATUREZA 339039.</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PLANO DE TRABALHO: 12364511320RK0025.</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b0f0"/>
          <w:sz w:val="24"/>
          <w:szCs w:val="24"/>
          <w:u w:val="none"/>
          <w:shd w:fill="auto" w:val="clear"/>
          <w:vertAlign w:val="baseline"/>
          <w:rtl w:val="0"/>
        </w:rPr>
        <w:t xml:space="preserve">Plano Interno: V0000N01STN.</w:t>
      </w:r>
    </w:p>
    <w:p w:rsidR="00000000" w:rsidDel="00000000" w:rsidP="00000000" w:rsidRDefault="00000000" w:rsidRPr="00000000" w14:paraId="0000012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00b0f0"/>
          <w:sz w:val="24"/>
          <w:szCs w:val="24"/>
        </w:rPr>
      </w:pPr>
      <w:r w:rsidDel="00000000" w:rsidR="00000000" w:rsidRPr="00000000">
        <w:rPr>
          <w:rFonts w:ascii="Times New Roman" w:cs="Times New Roman" w:eastAsia="Times New Roman" w:hAnsi="Times New Roman"/>
          <w:b w:val="1"/>
          <w:bCs w:val="1"/>
          <w:color w:val="00b0f0"/>
          <w:sz w:val="24"/>
          <w:szCs w:val="24"/>
          <w:rtl w:val="0"/>
        </w:rPr>
        <w:t xml:space="preserve">AÇÃO ORÇAMENTÁRIA: tipo Atividade (As exigências do art. 16, incisos I e II, da LRF não se aplicam às licitações e contratações capazes de gerar despesas fundadas em ações classificadas como atividade pela LOA. </w:t>
      </w:r>
      <w:r w:rsidDel="00000000" w:rsidR="00000000" w:rsidRPr="00000000">
        <w:rPr>
          <w:rFonts w:ascii="Times New Roman" w:cs="Times New Roman" w:eastAsia="Times New Roman" w:hAnsi="Times New Roman"/>
          <w:b w:val="1"/>
          <w:bCs w:val="1"/>
          <w:i w:val="1"/>
          <w:iCs w:val="1"/>
          <w:color w:val="00b0f0"/>
          <w:sz w:val="24"/>
          <w:szCs w:val="24"/>
          <w:rtl w:val="0"/>
        </w:rPr>
        <w:t xml:space="preserve">Vide</w:t>
      </w:r>
      <w:r w:rsidDel="00000000" w:rsidR="00000000" w:rsidRPr="00000000">
        <w:rPr>
          <w:rFonts w:ascii="Times New Roman" w:cs="Times New Roman" w:eastAsia="Times New Roman" w:hAnsi="Times New Roman"/>
          <w:b w:val="1"/>
          <w:bCs w:val="1"/>
          <w:color w:val="00b0f0"/>
          <w:sz w:val="24"/>
          <w:szCs w:val="24"/>
          <w:rtl w:val="0"/>
        </w:rPr>
        <w:t xml:space="preserve"> parecer nº 01/2012/GT359/DEPCONSU/PGF/AGU, aprovado pelo Procurador- Geral Federal em 25.07.2012.</w:t>
      </w:r>
      <w:r w:rsidDel="00000000" w:rsidR="00000000" w:rsidRPr="00000000">
        <w:rPr>
          <w:rFonts w:ascii="Times New Roman" w:cs="Times New Roman" w:eastAsia="Times New Roman" w:hAnsi="Times New Roman"/>
          <w:b w:val="1"/>
          <w:bCs w:val="1"/>
          <w:color w:val="00b0f0"/>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12C">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12D">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F">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CLÁUSULA DÉCIMA SÉTIMA – DOS CASOS OMISSOS</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casos omissos serão decididos pelo CONTRATANTE, segundo as disposições contidas na </w:t>
      </w:r>
      <w:hyperlink r:id="rId14">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demais normas federais aplicáveis e, subsidiariamente, segundo as disposições contidas na </w:t>
      </w:r>
      <w:hyperlink r:id="rId15">
        <w:r w:rsidDel="00000000" w:rsidR="00000000" w:rsidRPr="00000000">
          <w:rPr>
            <w:rFonts w:ascii="Times New Roman" w:cs="Times New Roman" w:eastAsia="Times New Roman" w:hAnsi="Times New Roman"/>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sz w:val="24"/>
          <w:szCs w:val="24"/>
          <w:rtl w:val="0"/>
        </w:rPr>
        <w:t xml:space="preserve"> – e normas e princípios gerais dos contratos.</w:t>
      </w:r>
    </w:p>
    <w:p w:rsidR="00000000" w:rsidDel="00000000" w:rsidP="00000000" w:rsidRDefault="00000000" w:rsidRPr="00000000" w14:paraId="0000013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OITAVA – PUBLICAÇÃO</w:t>
      </w:r>
    </w:p>
    <w:p w:rsidR="00000000" w:rsidDel="00000000" w:rsidP="00000000" w:rsidRDefault="00000000" w:rsidRPr="00000000" w14:paraId="00000134">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Incumbirá </w:t>
      </w:r>
      <w:r w:rsidDel="00000000" w:rsidR="00000000" w:rsidRPr="00000000">
        <w:rPr>
          <w:rFonts w:ascii="Times New Roman" w:cs="Times New Roman" w:eastAsia="Times New Roman" w:hAnsi="Times New Roman"/>
          <w:sz w:val="24"/>
          <w:szCs w:val="24"/>
          <w:rtl w:val="0"/>
        </w:rPr>
        <w:t xml:space="preserve">ao CONTRATANTE divulgar o presente instrumento no Portal Nacional de Contratações Públicas (PNCP), na forma prevista no </w:t>
      </w:r>
      <w:hyperlink r:id="rId16">
        <w:r w:rsidDel="00000000" w:rsidR="00000000" w:rsidRPr="00000000">
          <w:rPr>
            <w:rFonts w:ascii="Times New Roman" w:cs="Times New Roman" w:eastAsia="Times New Roman" w:hAnsi="Times New Roman"/>
            <w:sz w:val="24"/>
            <w:szCs w:val="24"/>
            <w:rtl w:val="0"/>
          </w:rPr>
          <w:t xml:space="preserve">art. 94 da Lei nº 14.133, de 2021</w:t>
        </w:r>
      </w:hyperlink>
      <w:r w:rsidDel="00000000" w:rsidR="00000000" w:rsidRPr="00000000">
        <w:rPr>
          <w:rFonts w:ascii="Times New Roman" w:cs="Times New Roman" w:eastAsia="Times New Roman" w:hAnsi="Times New Roman"/>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iCs w:val="1"/>
          <w:sz w:val="24"/>
          <w:szCs w:val="24"/>
          <w:rtl w:val="0"/>
        </w:rPr>
        <w:t xml:space="preserve">caput</w:t>
      </w:r>
      <w:r w:rsidDel="00000000" w:rsidR="00000000" w:rsidRPr="00000000">
        <w:rPr>
          <w:rFonts w:ascii="Times New Roman" w:cs="Times New Roman" w:eastAsia="Times New Roman" w:hAnsi="Times New Roman"/>
          <w:sz w:val="24"/>
          <w:szCs w:val="24"/>
          <w:rtl w:val="0"/>
        </w:rPr>
        <w:t xml:space="preserve">, da Lei nº 14.133, de 2021, e ao </w:t>
      </w:r>
      <w:hyperlink r:id="rId17">
        <w:r w:rsidDel="00000000" w:rsidR="00000000" w:rsidRPr="00000000">
          <w:rPr>
            <w:rFonts w:ascii="Times New Roman" w:cs="Times New Roman" w:eastAsia="Times New Roman" w:hAnsi="Times New Roman"/>
            <w:sz w:val="24"/>
            <w:szCs w:val="24"/>
            <w:rtl w:val="0"/>
          </w:rPr>
          <w:t xml:space="preserve">art. 8º, §2º, da Lei nº 12.527, de 2011</w:t>
        </w:r>
      </w:hyperlink>
      <w:r w:rsidDel="00000000" w:rsidR="00000000" w:rsidRPr="00000000">
        <w:rPr>
          <w:rFonts w:ascii="Times New Roman" w:cs="Times New Roman" w:eastAsia="Times New Roman" w:hAnsi="Times New Roman"/>
          <w:sz w:val="24"/>
          <w:szCs w:val="24"/>
          <w:rtl w:val="0"/>
        </w:rPr>
        <w:t xml:space="preserve">, c/c </w:t>
      </w:r>
      <w:hyperlink r:id="rId18">
        <w:r w:rsidDel="00000000" w:rsidR="00000000" w:rsidRPr="00000000">
          <w:rPr>
            <w:rFonts w:ascii="Times New Roman" w:cs="Times New Roman" w:eastAsia="Times New Roman" w:hAnsi="Times New Roman"/>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36">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numPr>
          <w:ilvl w:val="0"/>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CLÁUSULA DÉCIMA NONA – FORO</w:t>
      </w:r>
    </w:p>
    <w:p w:rsidR="00000000" w:rsidDel="00000000" w:rsidP="00000000" w:rsidRDefault="00000000" w:rsidRPr="00000000" w14:paraId="00000138">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9">
      <w:pPr>
        <w:numPr>
          <w:ilvl w:val="1"/>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b w:val="1"/>
          <w:bCs w:val="1"/>
          <w:color w:val="00b0f0"/>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bCs w:val="1"/>
          <w:color w:val="00b0f0"/>
          <w:sz w:val="24"/>
          <w:szCs w:val="24"/>
          <w:rtl w:val="0"/>
        </w:rPr>
        <w:t xml:space="preserve">Paraíba (PB)</w:t>
      </w: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para dirimir os litígios que decorrerem da execução </w:t>
      </w:r>
      <w:r w:rsidDel="00000000" w:rsidR="00000000" w:rsidRPr="00000000">
        <w:rPr>
          <w:rFonts w:ascii="Times New Roman" w:cs="Times New Roman" w:eastAsia="Times New Roman" w:hAnsi="Times New Roman"/>
          <w:sz w:val="24"/>
          <w:szCs w:val="24"/>
          <w:rtl w:val="0"/>
        </w:rPr>
        <w:t xml:space="preserve">deste Contrato que não puderem ser compostos pela conciliação, conforme </w:t>
      </w:r>
      <w:hyperlink r:id="rId19">
        <w:r w:rsidDel="00000000" w:rsidR="00000000" w:rsidRPr="00000000">
          <w:rPr>
            <w:rFonts w:ascii="Times New Roman" w:cs="Times New Roman" w:eastAsia="Times New Roman" w:hAnsi="Times New Roman"/>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01"/>
        </w:tabs>
        <w:spacing w:line="360" w:lineRule="auto"/>
        <w:ind w:left="78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01"/>
        </w:tabs>
        <w:spacing w:line="360" w:lineRule="auto"/>
        <w:ind w:left="78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C">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20XX.</w:t>
      </w:r>
      <w:r w:rsidDel="00000000" w:rsidR="00000000" w:rsidRPr="00000000">
        <w:rPr>
          <w:rFonts w:ascii="Times New Roman" w:cs="Times New Roman" w:eastAsia="Times New Roman" w:hAnsi="Times New Roman"/>
          <w:color w:val="00000a"/>
          <w:sz w:val="24"/>
          <w:szCs w:val="24"/>
          <w:rtl w:val="0"/>
        </w:rPr>
        <w:br w:type="textWrapping"/>
      </w:r>
    </w:p>
    <w:p w:rsidR="00000000" w:rsidDel="00000000" w:rsidP="00000000" w:rsidRDefault="00000000" w:rsidRPr="00000000" w14:paraId="0000013D">
      <w:pPr>
        <w:spacing w:after="120" w:before="120" w:lineRule="auto"/>
        <w:jc w:val="right"/>
        <w:rPr>
          <w:rFonts w:ascii="Times New Roman" w:cs="Times New Roman" w:eastAsia="Times New Roman" w:hAnsi="Times New Roman"/>
          <w:color w:val="00000a"/>
          <w:sz w:val="24"/>
          <w:szCs w:val="24"/>
        </w:rPr>
      </w:pPr>
      <w:r w:rsidDel="00000000" w:rsidR="00000000" w:rsidRPr="00000000">
        <w:rPr>
          <w:rtl w:val="0"/>
        </w:rPr>
      </w:r>
    </w:p>
    <w:tbl>
      <w:tblPr>
        <w:tblStyle w:val="Table3"/>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3E">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13F">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sz w:val="24"/>
                <w:szCs w:val="24"/>
                <w:highlight w:val="yellow"/>
              </w:rPr>
            </w:pPr>
            <w:r w:rsidDel="00000000" w:rsidR="00000000" w:rsidRPr="00000000">
              <w:rPr>
                <w:rFonts w:ascii="Times New Roman" w:cs="Times New Roman" w:eastAsia="Times New Roman" w:hAnsi="Times New Roman"/>
                <w:b w:val="1"/>
                <w:bCs w:val="1"/>
                <w:sz w:val="24"/>
                <w:szCs w:val="24"/>
                <w:highlight w:val="yellow"/>
                <w:rtl w:val="0"/>
              </w:rPr>
              <w:t xml:space="preserve">XXXXXXXXXXXXXXXXXX</w:t>
            </w:r>
          </w:p>
          <w:p w:rsidR="00000000" w:rsidDel="00000000" w:rsidP="00000000" w:rsidRDefault="00000000" w:rsidRPr="00000000" w14:paraId="00000140">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Representante legal do </w:t>
            </w:r>
          </w:p>
          <w:p w:rsidR="00000000" w:rsidDel="00000000" w:rsidP="00000000" w:rsidRDefault="00000000" w:rsidRPr="00000000" w14:paraId="00000141">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42">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color w:val="ff0000"/>
                <w:sz w:val="24"/>
                <w:szCs w:val="24"/>
              </w:rPr>
            </w:pPr>
            <w:r w:rsidDel="00000000" w:rsidR="00000000" w:rsidRPr="00000000">
              <w:rPr>
                <w:rtl w:val="0"/>
              </w:rPr>
            </w:r>
          </w:p>
          <w:p w:rsidR="00000000" w:rsidDel="00000000" w:rsidP="00000000" w:rsidRDefault="00000000" w:rsidRPr="00000000" w14:paraId="00000143">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highlight w:val="yellow"/>
              </w:rPr>
            </w:pPr>
            <w:r w:rsidDel="00000000" w:rsidR="00000000" w:rsidRPr="00000000">
              <w:rPr>
                <w:rFonts w:ascii="Times New Roman" w:cs="Times New Roman" w:eastAsia="Times New Roman" w:hAnsi="Times New Roman"/>
                <w:b w:val="1"/>
                <w:bCs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44">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Representante legal do </w:t>
            </w:r>
          </w:p>
          <w:p w:rsidR="00000000" w:rsidDel="00000000" w:rsidP="00000000" w:rsidRDefault="00000000" w:rsidRPr="00000000" w14:paraId="00000145">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CONTRATADO</w:t>
            </w:r>
          </w:p>
        </w:tc>
      </w:tr>
    </w:tbl>
    <w:p w:rsidR="00000000" w:rsidDel="00000000" w:rsidP="00000000" w:rsidRDefault="00000000" w:rsidRPr="00000000" w14:paraId="00000146">
      <w:pPr>
        <w:tabs>
          <w:tab w:val="left" w:leader="none" w:pos="1701"/>
        </w:tabs>
        <w:spacing w:line="360" w:lineRule="auto"/>
        <w:jc w:val="both"/>
        <w:rPr>
          <w:rFonts w:ascii="Times New Roman" w:cs="Times New Roman" w:eastAsia="Times New Roman" w:hAnsi="Times New Roman"/>
          <w:sz w:val="24"/>
          <w:szCs w:val="24"/>
        </w:rPr>
        <w:sectPr>
          <w:footerReference r:id="rId20"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Testemunhas:</w:t>
      </w:r>
    </w:p>
    <w:p w:rsidR="00000000" w:rsidDel="00000000" w:rsidP="00000000" w:rsidRDefault="00000000" w:rsidRPr="00000000" w14:paraId="0000014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4A">
      <w:pPr>
        <w:spacing w:line="360" w:lineRule="auto"/>
        <w:rPr>
          <w:rFonts w:ascii="Times New Roman" w:cs="Times New Roman" w:eastAsia="Times New Roman" w:hAnsi="Times New Roman"/>
          <w:b w:val="1"/>
          <w:bCs w:val="1"/>
          <w:color w:val="00000a"/>
          <w:sz w:val="24"/>
          <w:szCs w:val="24"/>
        </w:rPr>
      </w:pPr>
      <w:r w:rsidDel="00000000" w:rsidR="00000000" w:rsidRPr="00000000">
        <w:rPr>
          <w:rFonts w:ascii="Times New Roman" w:cs="Times New Roman" w:eastAsia="Times New Roman" w:hAnsi="Times New Roman"/>
          <w:b w:val="1"/>
          <w:bCs w:val="1"/>
          <w:color w:val="00000a"/>
          <w:sz w:val="24"/>
          <w:szCs w:val="24"/>
          <w:rtl w:val="0"/>
        </w:rPr>
        <w:t xml:space="preserve">_________________________________</w:t>
      </w:r>
    </w:p>
    <w:p w:rsidR="00000000" w:rsidDel="00000000" w:rsidP="00000000" w:rsidRDefault="00000000" w:rsidRPr="00000000" w14:paraId="0000014B">
      <w:pPr>
        <w:spacing w:line="360" w:lineRule="auto"/>
        <w:rPr>
          <w:rFonts w:ascii="Times New Roman" w:cs="Times New Roman" w:eastAsia="Times New Roman" w:hAnsi="Times New Roman"/>
          <w:color w:val="00000a"/>
          <w:sz w:val="24"/>
          <w:szCs w:val="24"/>
        </w:rPr>
      </w:pPr>
      <w:r w:rsidDel="00000000" w:rsidR="00000000" w:rsidRPr="00000000">
        <w:rPr>
          <w:rtl w:val="0"/>
        </w:rPr>
      </w:r>
    </w:p>
    <w:p w:rsidR="00000000" w:rsidDel="00000000" w:rsidP="00000000" w:rsidRDefault="00000000" w:rsidRPr="00000000" w14:paraId="0000014C">
      <w:pPr>
        <w:spacing w:line="360" w:lineRule="auto"/>
        <w:rPr>
          <w:rFonts w:ascii="Times New Roman" w:cs="Times New Roman" w:eastAsia="Times New Roman" w:hAnsi="Times New Roman"/>
          <w:i w:val="1"/>
          <w:iCs w:val="1"/>
          <w:color w:val="00000a"/>
          <w:sz w:val="24"/>
          <w:szCs w:val="24"/>
        </w:rPr>
      </w:pPr>
      <w:r w:rsidDel="00000000" w:rsidR="00000000" w:rsidRPr="00000000">
        <w:rPr>
          <w:rtl w:val="0"/>
        </w:rPr>
      </w:r>
    </w:p>
    <w:p w:rsidR="00000000" w:rsidDel="00000000" w:rsidP="00000000" w:rsidRDefault="00000000" w:rsidRPr="00000000" w14:paraId="0000014D">
      <w:pPr>
        <w:spacing w:line="360" w:lineRule="auto"/>
        <w:rPr>
          <w:rFonts w:ascii="Times New Roman" w:cs="Times New Roman" w:eastAsia="Times New Roman" w:hAnsi="Times New Roman"/>
          <w:i w:val="1"/>
          <w:iCs w:val="1"/>
          <w:color w:val="00000a"/>
          <w:sz w:val="24"/>
          <w:szCs w:val="24"/>
        </w:rPr>
      </w:pPr>
      <w:r w:rsidDel="00000000" w:rsidR="00000000" w:rsidRPr="00000000">
        <w:rPr>
          <w:rtl w:val="0"/>
        </w:rPr>
      </w:r>
    </w:p>
    <w:p w:rsidR="00000000" w:rsidDel="00000000" w:rsidP="00000000" w:rsidRDefault="00000000" w:rsidRPr="00000000" w14:paraId="0000014E">
      <w:pPr>
        <w:spacing w:line="360" w:lineRule="auto"/>
        <w:rPr>
          <w:rFonts w:ascii="Times New Roman" w:cs="Times New Roman" w:eastAsia="Times New Roman" w:hAnsi="Times New Roman"/>
          <w:i w:val="1"/>
          <w:iCs w:val="1"/>
          <w:color w:val="00000a"/>
          <w:sz w:val="24"/>
          <w:szCs w:val="24"/>
        </w:rPr>
      </w:pPr>
      <w:r w:rsidDel="00000000" w:rsidR="00000000" w:rsidRPr="00000000">
        <w:rPr>
          <w:rtl w:val="0"/>
        </w:rPr>
      </w:r>
    </w:p>
    <w:p w:rsidR="00000000" w:rsidDel="00000000" w:rsidP="00000000" w:rsidRDefault="00000000" w:rsidRPr="00000000" w14:paraId="0000014F">
      <w:pPr>
        <w:spacing w:line="360" w:lineRule="auto"/>
        <w:ind w:left="283" w:firstLine="0"/>
        <w:rPr>
          <w:rFonts w:ascii="Times New Roman" w:cs="Times New Roman" w:eastAsia="Times New Roman" w:hAnsi="Times New Roman"/>
          <w:b w:val="1"/>
          <w:bCs w:val="1"/>
          <w:color w:val="00000a"/>
          <w:sz w:val="24"/>
          <w:szCs w:val="24"/>
        </w:rPr>
      </w:pPr>
      <w:r w:rsidDel="00000000" w:rsidR="00000000" w:rsidRPr="00000000">
        <w:rPr>
          <w:rFonts w:ascii="Times New Roman" w:cs="Times New Roman" w:eastAsia="Times New Roman" w:hAnsi="Times New Roman"/>
          <w:b w:val="1"/>
          <w:bCs w:val="1"/>
          <w:color w:val="00000a"/>
          <w:sz w:val="24"/>
          <w:szCs w:val="24"/>
          <w:rtl w:val="0"/>
        </w:rPr>
        <w:t xml:space="preserve">_________________________________</w:t>
      </w:r>
    </w:p>
    <w:p w:rsidR="00000000" w:rsidDel="00000000" w:rsidP="00000000" w:rsidRDefault="00000000" w:rsidRPr="00000000" w14:paraId="00000150">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i w:val="1"/>
          <w:iCs w:val="1"/>
          <w:color w:val="00000a"/>
          <w:sz w:val="24"/>
          <w:szCs w:val="24"/>
          <w:rtl w:val="0"/>
        </w:rPr>
        <w:t xml:space="preserve">    </w:t>
      </w:r>
      <w:r w:rsidDel="00000000" w:rsidR="00000000" w:rsidRPr="00000000">
        <w:rPr>
          <w:rtl w:val="0"/>
        </w:rPr>
      </w:r>
    </w:p>
    <w:p w:rsidR="00000000" w:rsidDel="00000000" w:rsidP="00000000" w:rsidRDefault="00000000" w:rsidRPr="00000000" w14:paraId="00000151">
      <w:pPr>
        <w:tabs>
          <w:tab w:val="left" w:leader="none" w:pos="1701"/>
        </w:tabs>
        <w:spacing w:line="360" w:lineRule="auto"/>
        <w:rPr>
          <w:rFonts w:ascii="Times New Roman" w:cs="Times New Roman" w:eastAsia="Times New Roman" w:hAnsi="Times New Roman"/>
          <w:b w:val="1"/>
          <w:bCs w:val="1"/>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rFonts w:ascii="Times New Roman" w:cs="Times New Roman" w:eastAsia="Times New Roman" w:hAnsi="Times New Roman"/>
        <w:color w:val="7f7f7f"/>
        <w:sz w:val="16"/>
        <w:szCs w:val="16"/>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252"/>
        <w:tab w:val="right" w:leader="none" w:pos="8504"/>
      </w:tabs>
      <w:jc w:val="both"/>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Câmara Nacional de Modelos de Licitações e Contratos da Consultoria-Geral da União</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252"/>
        <w:tab w:val="right" w:leader="none" w:pos="8504"/>
      </w:tabs>
      <w:jc w:val="both"/>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Modelo de Termo de Contrato – Licitação e Contratação Direta – </w:t>
    </w:r>
    <w:r w:rsidDel="00000000" w:rsidR="00000000" w:rsidRPr="00000000">
      <w:rPr>
        <w:rFonts w:ascii="Times New Roman" w:cs="Times New Roman" w:eastAsia="Times New Roman" w:hAnsi="Times New Roman"/>
        <w:sz w:val="14"/>
        <w:szCs w:val="14"/>
        <w:rtl w:val="0"/>
      </w:rPr>
      <w:t xml:space="preserve">Serviços contínuos com regime de dedicação exclusiva de mão de obra – Lei nº 14.133, de 2021</w:t>
    </w: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252"/>
        <w:tab w:val="right" w:leader="none" w:pos="8504"/>
      </w:tabs>
      <w:jc w:val="both"/>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Aprovado pela Secretaria de Gestão e Inovação</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252"/>
        <w:tab w:val="right" w:leader="none" w:pos="8504"/>
      </w:tabs>
      <w:jc w:val="both"/>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Identidade visual pela Secretaria de Gestão e Inovação</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252"/>
        <w:tab w:val="right" w:leader="none" w:pos="8504"/>
      </w:tabs>
      <w:jc w:val="both"/>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Atualização: SET/2025</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252"/>
        <w:tab w:val="right" w:leader="none" w:pos="8504"/>
      </w:tabs>
      <w:jc w:val="both"/>
      <w:rPr>
        <w:rFonts w:ascii="Times New Roman" w:cs="Times New Roman" w:eastAsia="Times New Roman" w:hAnsi="Times New Roman"/>
        <w:color w:val="000000"/>
        <w:sz w:val="16"/>
        <w:szCs w:val="16"/>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color w:val="bfbfbf"/>
          <w:rtl w:val="0"/>
        </w:rPr>
        <w:t xml:space="preserve">Redação suprimida. Justificativa: esta NÃO é uma contratação emergencial, fundada no art. 75, VIII, da Lei nº 14.133, de 2021.</w:t>
      </w:r>
    </w:p>
    <w:p w:rsidR="00000000" w:rsidDel="00000000" w:rsidP="00000000" w:rsidRDefault="00000000" w:rsidRPr="00000000" w14:paraId="0000015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
    <w:p w:rsidR="00000000" w:rsidDel="00000000" w:rsidP="00000000" w:rsidRDefault="00000000" w:rsidRPr="00000000" w14:paraId="0000015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como mero preenchimento das lacunas. Nota explicativa: o mesmo motivo utilizado no item 2.1 deste Termo de Contrato. Ademais, para detalhes dos valores orçados, verificar o item 1.1 do Termo de Referência (Anexo 01-E do Edital) e a Planilha de Custos e Formação de Preços.</w:t>
      </w:r>
    </w:p>
    <w:p w:rsidR="00000000" w:rsidDel="00000000" w:rsidP="00000000" w:rsidRDefault="00000000" w:rsidRPr="00000000" w14:paraId="0000015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2">
    <w:p w:rsidR="00000000" w:rsidDel="00000000" w:rsidP="00000000" w:rsidRDefault="00000000" w:rsidRPr="00000000" w14:paraId="00000156">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 mero preenchimento de lacunas. Nota explicativa: a despeito da possibilidade de estabelecimento de prazo diferente daquele que consta no art. 123, parágrafo único, da Lei nº 14.133, de 2021, a Administração, ponderando os princípios da razoabilidade, celeridade, eficiência e outros que lhes são correlatos, opta por manter como praxe o prazo de 01 (um) mês definido no Estatuto Licitatório.</w:t>
      </w:r>
    </w:p>
    <w:p w:rsidR="00000000" w:rsidDel="00000000" w:rsidP="00000000" w:rsidRDefault="00000000" w:rsidRPr="00000000" w14:paraId="00000157">
      <w:pPr>
        <w:jc w:val="both"/>
        <w:rPr>
          <w:rFonts w:ascii="Times New Roman" w:cs="Times New Roman" w:eastAsia="Times New Roman" w:hAnsi="Times New Roman"/>
          <w:b w:val="1"/>
          <w:bCs w:val="1"/>
          <w:color w:val="bfbfbf"/>
        </w:rPr>
      </w:pPr>
      <w:r w:rsidDel="00000000" w:rsidR="00000000" w:rsidRPr="00000000">
        <w:rPr>
          <w:rtl w:val="0"/>
        </w:rPr>
      </w:r>
    </w:p>
  </w:footnote>
  <w:footnote w:id="3">
    <w:p w:rsidR="00000000" w:rsidDel="00000000" w:rsidP="00000000" w:rsidRDefault="00000000" w:rsidRPr="00000000" w14:paraId="0000015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com mero preenchimento de lacunas. Nota explicativa: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utilizou-se do prazo de 01 (um) mês, prorrogável por igual período, por interesse da Administração em conformidade com o art. 123 da supracitada lei.</w:t>
      </w:r>
    </w:p>
    <w:p w:rsidR="00000000" w:rsidDel="00000000" w:rsidP="00000000" w:rsidRDefault="00000000" w:rsidRPr="00000000" w14:paraId="0000015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4">
    <w:p w:rsidR="00000000" w:rsidDel="00000000" w:rsidP="00000000" w:rsidRDefault="00000000" w:rsidRPr="00000000" w14:paraId="0000015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esta licitação NÃO se trata de serviços de manutenção e assistência técnica, mas sim da contratação de serviços continuados com dedicação de mão de obra exclusiva.</w:t>
      </w:r>
    </w:p>
    <w:p w:rsidR="00000000" w:rsidDel="00000000" w:rsidP="00000000" w:rsidRDefault="00000000" w:rsidRPr="00000000" w14:paraId="0000015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5">
    <w:p w:rsidR="00000000" w:rsidDel="00000000" w:rsidP="00000000" w:rsidRDefault="00000000" w:rsidRPr="00000000" w14:paraId="0000015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9.56 deste Termo de Contrato.</w:t>
      </w:r>
    </w:p>
    <w:p w:rsidR="00000000" w:rsidDel="00000000" w:rsidP="00000000" w:rsidRDefault="00000000" w:rsidRPr="00000000" w14:paraId="0000015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6">
    <w:p w:rsidR="00000000" w:rsidDel="00000000" w:rsidP="00000000" w:rsidRDefault="00000000" w:rsidRPr="00000000" w14:paraId="0000015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esta licitação NÃO tem por objeto a elaboração de projetos ou a execução de serviços técnicos especializados, mas sim a contratação de serviços continuados com dedicação de mão de obra exclusiva.</w:t>
      </w:r>
    </w:p>
    <w:p w:rsidR="00000000" w:rsidDel="00000000" w:rsidP="00000000" w:rsidRDefault="00000000" w:rsidRPr="00000000" w14:paraId="0000015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7">
    <w:p w:rsidR="00000000" w:rsidDel="00000000" w:rsidP="00000000" w:rsidRDefault="00000000" w:rsidRPr="00000000" w14:paraId="0000016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9.58 deste Termo de Contrato.</w:t>
      </w:r>
    </w:p>
    <w:p w:rsidR="00000000" w:rsidDel="00000000" w:rsidP="00000000" w:rsidRDefault="00000000" w:rsidRPr="00000000" w14:paraId="0000016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8">
    <w:p w:rsidR="00000000" w:rsidDel="00000000" w:rsidP="00000000" w:rsidRDefault="00000000" w:rsidRPr="00000000" w14:paraId="0000016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o mesmo motivo utilizado no item 9.58 deste Termo de Contrato.</w:t>
      </w:r>
    </w:p>
    <w:p w:rsidR="00000000" w:rsidDel="00000000" w:rsidP="00000000" w:rsidRDefault="00000000" w:rsidRPr="00000000" w14:paraId="0000016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9">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suprimida. Justificativa:  na presente licitação, há a previsão de contratação de mais de 25 (vinte e cinco) colaboradores.</w:t>
      </w:r>
      <w:r w:rsidDel="00000000" w:rsidR="00000000" w:rsidRPr="00000000">
        <w:rPr>
          <w:rtl w:val="0"/>
        </w:rPr>
      </w:r>
    </w:p>
  </w:footnote>
  <w:footnote w:id="10">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Redação como mero preenchimento das lacunas. Nota explicativa: a Administração entende que 5% (cinco por cento) atende o percentual mínimo para a contratação de mulheres vítimas de violência doméstica.</w:t>
      </w:r>
    </w:p>
  </w:footnote>
  <w:footnote w:id="11">
    <w:p w:rsidR="00000000" w:rsidDel="00000000" w:rsidP="00000000" w:rsidRDefault="00000000" w:rsidRPr="00000000" w14:paraId="00000166">
      <w:pP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b w:val="1"/>
          <w:bCs w:val="1"/>
          <w:color w:val="bfbfbf"/>
          <w:rtl w:val="0"/>
        </w:rPr>
        <w:t xml:space="preserve">Redação incluída. Justificativa: conforme Súmula TCU nº 260 e Recomendação nº 146 do Parecer Jurídico nº 02190/2025/NLC/ELIC/PGF/AGU (NUP: 23074.071837/2025-68, código de verificação: 8e9fb7911e).</w:t>
      </w:r>
    </w:p>
    <w:p w:rsidR="00000000" w:rsidDel="00000000" w:rsidP="00000000" w:rsidRDefault="00000000" w:rsidRPr="00000000" w14:paraId="00000167">
      <w:pPr>
        <w:rPr>
          <w:rFonts w:ascii="Times New Roman" w:cs="Times New Roman" w:eastAsia="Times New Roman" w:hAnsi="Times New Roman"/>
          <w:b w:val="1"/>
          <w:bCs w:val="1"/>
          <w:color w:val="bfbfbf"/>
        </w:rPr>
      </w:pPr>
      <w:r w:rsidDel="00000000" w:rsidR="00000000" w:rsidRPr="00000000">
        <w:rPr>
          <w:rtl w:val="0"/>
        </w:rPr>
      </w:r>
    </w:p>
    <w:p w:rsidR="00000000" w:rsidDel="00000000" w:rsidP="00000000" w:rsidRDefault="00000000" w:rsidRPr="00000000" w14:paraId="00000168">
      <w:pPr>
        <w:rPr>
          <w:rFonts w:ascii="Times New Roman" w:cs="Times New Roman" w:eastAsia="Times New Roman" w:hAnsi="Times New Roman"/>
          <w:b w:val="1"/>
          <w:bCs w:val="1"/>
          <w:color w:val="bfbfbf"/>
        </w:rPr>
      </w:pPr>
      <w:r w:rsidDel="00000000" w:rsidR="00000000" w:rsidRPr="00000000">
        <w:rPr>
          <w:rtl w:val="0"/>
        </w:rPr>
      </w:r>
    </w:p>
  </w:footnote>
  <w:footnote w:id="12">
    <w:p w:rsidR="00000000" w:rsidDel="00000000" w:rsidP="00000000" w:rsidRDefault="00000000" w:rsidRPr="00000000" w14:paraId="0000016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color w:val="bfbfbf"/>
          <w:rtl w:val="0"/>
        </w:rPr>
        <w:t xml:space="preserve"> Redação suprimida. Justificativa: haverá garantia de execução, conforme itens 4.3 a 4.19 do Termo de Referência (Anexo 01-E do Edital).</w:t>
      </w:r>
    </w:p>
    <w:p w:rsidR="00000000" w:rsidDel="00000000" w:rsidP="00000000" w:rsidRDefault="00000000" w:rsidRPr="00000000" w14:paraId="0000016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 w:id="13">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bfbfbf"/>
          <w:sz w:val="20"/>
          <w:szCs w:val="20"/>
          <w:highlight w:val="white"/>
          <w:u w:val="none"/>
          <w:vertAlign w:val="baseline"/>
        </w:rPr>
      </w:pPr>
      <w:bookmarkStart w:colFirst="0" w:colLast="0" w:name="_heading=h.ujenesbimrcf" w:id="11"/>
      <w:bookmarkEnd w:id="11"/>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bCs w:val="1"/>
          <w:i w:val="0"/>
          <w:iCs w:val="0"/>
          <w:smallCaps w:val="0"/>
          <w:strike w:val="0"/>
          <w:color w:val="bfbfbf"/>
          <w:sz w:val="20"/>
          <w:szCs w:val="20"/>
          <w:u w:val="none"/>
          <w:shd w:fill="auto" w:val="clear"/>
          <w:vertAlign w:val="baseline"/>
          <w:rtl w:val="0"/>
        </w:rPr>
        <w:t xml:space="preserve"> Redação como mero preenchimento das lacunas. Nota explicativa: em conformidade com o Despacho nº 2426 / 2025 - PROPLAN - CO (11.01.07.04) c/c o item 11.2 do Termo de Referência (Anexo 01-E do Edital).</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bCs w:val="1"/>
          <w:color w:val="bfbfbf"/>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b w:val="1"/>
        <w:bCs w:val="1"/>
        <w:i w:val="0"/>
        <w:iCs w:val="0"/>
      </w:rPr>
    </w:lvl>
    <w:lvl w:ilvl="1">
      <w:start w:val="1"/>
      <w:numFmt w:val="decimal"/>
      <w:lvlText w:val="%1.%2."/>
      <w:lvlJc w:val="left"/>
      <w:pPr>
        <w:ind w:left="426" w:firstLine="0"/>
      </w:pPr>
      <w:rPr>
        <w:b w:val="0"/>
        <w:bCs w:val="0"/>
        <w:i w:val="0"/>
        <w:iCs w:val="0"/>
        <w:color w:val="000000"/>
      </w:rPr>
    </w:lvl>
    <w:lvl w:ilvl="2">
      <w:start w:val="1"/>
      <w:numFmt w:val="decimal"/>
      <w:lvlText w:val="%1.%2.%3."/>
      <w:lvlJc w:val="left"/>
      <w:pPr>
        <w:ind w:left="567" w:firstLine="0"/>
      </w:pPr>
      <w:rPr>
        <w:b w:val="0"/>
        <w:bCs w:val="0"/>
        <w:i w:val="0"/>
        <w:iCs w:val="0"/>
      </w:rPr>
    </w:lvl>
    <w:lvl w:ilvl="3">
      <w:start w:val="1"/>
      <w:numFmt w:val="decimal"/>
      <w:lvlText w:val="%1.%2.%3.%4."/>
      <w:lvlJc w:val="left"/>
      <w:pPr>
        <w:ind w:left="851" w:firstLine="0"/>
      </w:pPr>
      <w:rPr>
        <w:b w:val="1"/>
        <w:bCs w:val="1"/>
        <w:i w:val="0"/>
        <w:iCs w:val="0"/>
      </w:rPr>
    </w:lvl>
    <w:lvl w:ilvl="4">
      <w:start w:val="1"/>
      <w:numFmt w:val="decimal"/>
      <w:lvlText w:val="%1.%2.%3.%4.%5."/>
      <w:lvlJc w:val="left"/>
      <w:pPr>
        <w:ind w:left="1134" w:firstLine="0"/>
      </w:pPr>
      <w:rPr>
        <w:b w:val="1"/>
        <w:bCs w:val="1"/>
        <w:i w:val="0"/>
        <w:iCs w:val="0"/>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3"/>
      <w:numFmt w:val="decimal"/>
      <w:lvlText w:val="%1"/>
      <w:lvlJc w:val="left"/>
      <w:pPr>
        <w:ind w:left="360" w:hanging="360"/>
      </w:pPr>
      <w:rPr/>
    </w:lvl>
    <w:lvl w:ilvl="1">
      <w:start w:val="1"/>
      <w:numFmt w:val="decimal"/>
      <w:lvlText w:val="%1.%2"/>
      <w:lvlJc w:val="left"/>
      <w:pPr>
        <w:ind w:left="360" w:hanging="360"/>
      </w:pPr>
      <w:rPr>
        <w:b w:val="0"/>
        <w:b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4"/>
      <w:numFmt w:val="decimal"/>
      <w:lvlText w:val="%1"/>
      <w:lvlJc w:val="left"/>
      <w:pPr>
        <w:ind w:left="360" w:hanging="360"/>
      </w:pPr>
      <w:rPr>
        <w:rFonts w:ascii="Arial" w:cs="Arial" w:eastAsia="Arial" w:hAnsi="Arial"/>
        <w:color w:val="000000"/>
        <w:sz w:val="20"/>
        <w:szCs w:val="20"/>
      </w:rPr>
    </w:lvl>
    <w:lvl w:ilvl="1">
      <w:start w:val="1"/>
      <w:numFmt w:val="decimal"/>
      <w:lvlText w:val="%1.%2"/>
      <w:lvlJc w:val="left"/>
      <w:pPr>
        <w:ind w:left="360" w:hanging="360"/>
      </w:pPr>
      <w:rPr>
        <w:rFonts w:ascii="Times New Roman" w:cs="Times New Roman" w:eastAsia="Times New Roman" w:hAnsi="Times New Roman"/>
        <w:color w:val="000000"/>
        <w:sz w:val="24"/>
        <w:szCs w:val="24"/>
      </w:rPr>
    </w:lvl>
    <w:lvl w:ilvl="2">
      <w:start w:val="1"/>
      <w:numFmt w:val="decimal"/>
      <w:lvlText w:val="%1.%2.%3"/>
      <w:lvlJc w:val="left"/>
      <w:pPr>
        <w:ind w:left="720" w:hanging="720"/>
      </w:pPr>
      <w:rPr>
        <w:rFonts w:ascii="Arial" w:cs="Arial" w:eastAsia="Arial" w:hAnsi="Arial"/>
        <w:color w:val="000000"/>
        <w:sz w:val="20"/>
        <w:szCs w:val="20"/>
      </w:rPr>
    </w:lvl>
    <w:lvl w:ilvl="3">
      <w:start w:val="1"/>
      <w:numFmt w:val="decimal"/>
      <w:lvlText w:val="%1.%2.%3.%4"/>
      <w:lvlJc w:val="left"/>
      <w:pPr>
        <w:ind w:left="720" w:hanging="720"/>
      </w:pPr>
      <w:rPr>
        <w:rFonts w:ascii="Arial" w:cs="Arial" w:eastAsia="Arial" w:hAnsi="Arial"/>
        <w:color w:val="000000"/>
        <w:sz w:val="20"/>
        <w:szCs w:val="20"/>
      </w:rPr>
    </w:lvl>
    <w:lvl w:ilvl="4">
      <w:start w:val="1"/>
      <w:numFmt w:val="decimal"/>
      <w:lvlText w:val="%1.%2.%3.%4.%5"/>
      <w:lvlJc w:val="left"/>
      <w:pPr>
        <w:ind w:left="1080" w:hanging="1080"/>
      </w:pPr>
      <w:rPr>
        <w:rFonts w:ascii="Arial" w:cs="Arial" w:eastAsia="Arial" w:hAnsi="Arial"/>
        <w:color w:val="000000"/>
        <w:sz w:val="20"/>
        <w:szCs w:val="20"/>
      </w:rPr>
    </w:lvl>
    <w:lvl w:ilvl="5">
      <w:start w:val="1"/>
      <w:numFmt w:val="decimal"/>
      <w:lvlText w:val="%1.%2.%3.%4.%5.%6"/>
      <w:lvlJc w:val="left"/>
      <w:pPr>
        <w:ind w:left="1080" w:hanging="1080"/>
      </w:pPr>
      <w:rPr>
        <w:rFonts w:ascii="Arial" w:cs="Arial" w:eastAsia="Arial" w:hAnsi="Arial"/>
        <w:color w:val="000000"/>
        <w:sz w:val="20"/>
        <w:szCs w:val="20"/>
      </w:rPr>
    </w:lvl>
    <w:lvl w:ilvl="6">
      <w:start w:val="1"/>
      <w:numFmt w:val="decimal"/>
      <w:lvlText w:val="%1.%2.%3.%4.%5.%6.%7"/>
      <w:lvlJc w:val="left"/>
      <w:pPr>
        <w:ind w:left="1440" w:hanging="1440"/>
      </w:pPr>
      <w:rPr>
        <w:rFonts w:ascii="Arial" w:cs="Arial" w:eastAsia="Arial" w:hAnsi="Arial"/>
        <w:color w:val="000000"/>
        <w:sz w:val="20"/>
        <w:szCs w:val="20"/>
      </w:rPr>
    </w:lvl>
    <w:lvl w:ilvl="7">
      <w:start w:val="1"/>
      <w:numFmt w:val="decimal"/>
      <w:lvlText w:val="%1.%2.%3.%4.%5.%6.%7.%8"/>
      <w:lvlJc w:val="left"/>
      <w:pPr>
        <w:ind w:left="1440" w:hanging="1440"/>
      </w:pPr>
      <w:rPr>
        <w:rFonts w:ascii="Arial" w:cs="Arial" w:eastAsia="Arial" w:hAnsi="Arial"/>
        <w:color w:val="000000"/>
        <w:sz w:val="20"/>
        <w:szCs w:val="20"/>
      </w:rPr>
    </w:lvl>
    <w:lvl w:ilvl="8">
      <w:start w:val="1"/>
      <w:numFmt w:val="decimal"/>
      <w:lvlText w:val="%1.%2.%3.%4.%5.%6.%7.%8.%9"/>
      <w:lvlJc w:val="left"/>
      <w:pPr>
        <w:ind w:left="1800" w:hanging="1800"/>
      </w:pPr>
      <w:rPr>
        <w:rFonts w:ascii="Arial" w:cs="Arial" w:eastAsia="Arial" w:hAnsi="Arial"/>
        <w:color w:val="000000"/>
        <w:sz w:val="20"/>
        <w:szCs w:val="20"/>
      </w:rPr>
    </w:lvl>
  </w:abstractNum>
  <w:abstractNum w:abstractNumId="4">
    <w:lvl w:ilvl="0">
      <w:start w:val="8"/>
      <w:numFmt w:val="decimal"/>
      <w:lvlText w:val="%1"/>
      <w:lvlJc w:val="left"/>
      <w:pPr>
        <w:ind w:left="480" w:hanging="480"/>
      </w:pPr>
      <w:rPr/>
    </w:lvl>
    <w:lvl w:ilvl="1">
      <w:start w:val="1"/>
      <w:numFmt w:val="decimal"/>
      <w:lvlText w:val="%1.%2"/>
      <w:lvlJc w:val="left"/>
      <w:pPr>
        <w:ind w:left="480" w:hanging="480"/>
      </w:pPr>
      <w:rPr>
        <w:b w:val="0"/>
        <w:bCs w:val="0"/>
        <w:i w:val="0"/>
        <w:iCs w:val="0"/>
        <w:color w:val="000000"/>
      </w:rPr>
    </w:lvl>
    <w:lvl w:ilvl="2">
      <w:start w:val="1"/>
      <w:numFmt w:val="decimal"/>
      <w:lvlText w:val="%1.%2.%3"/>
      <w:lvlJc w:val="left"/>
      <w:pPr>
        <w:ind w:left="720" w:hanging="720"/>
      </w:pPr>
      <w:rPr/>
    </w:lvl>
    <w:lvl w:ilvl="3">
      <w:start w:val="1"/>
      <w:numFmt w:val="decimal"/>
      <w:lvlText w:val="%1.%2.%3.%4"/>
      <w:lvlJc w:val="left"/>
      <w:pPr>
        <w:ind w:left="720" w:hanging="720"/>
      </w:pPr>
      <w:rPr>
        <w:b w:val="0"/>
        <w:bCs w:val="0"/>
        <w:color w:val="000000"/>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1"/>
      <w:numFmt w:val="decimal"/>
      <w:lvlText w:val="%1."/>
      <w:lvlJc w:val="left"/>
      <w:pPr>
        <w:ind w:left="3762" w:hanging="360"/>
      </w:pPr>
      <w:rPr/>
    </w:lvl>
    <w:lvl w:ilvl="1">
      <w:start w:val="1"/>
      <w:numFmt w:val="decimal"/>
      <w:lvlText w:val="%1.%2."/>
      <w:lvlJc w:val="left"/>
      <w:pPr>
        <w:ind w:left="5097" w:hanging="1695"/>
      </w:pPr>
      <w:rPr>
        <w:b w:val="0"/>
        <w:bCs w:val="0"/>
        <w:i w:val="0"/>
        <w:iCs w:val="0"/>
        <w:color w:val="000000"/>
      </w:rPr>
    </w:lvl>
    <w:lvl w:ilvl="2">
      <w:start w:val="1"/>
      <w:numFmt w:val="decimal"/>
      <w:lvlText w:val="%1.%2.%3."/>
      <w:lvlJc w:val="left"/>
      <w:pPr>
        <w:ind w:left="5097" w:hanging="1695"/>
      </w:pPr>
      <w:rPr>
        <w:rFonts w:ascii="Times New Roman" w:cs="Times New Roman" w:eastAsia="Times New Roman" w:hAnsi="Times New Roman"/>
        <w:b w:val="0"/>
        <w:bCs w:val="0"/>
        <w:i w:val="0"/>
        <w:iCs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6"/>
      </w:pPr>
      <w:rPr/>
    </w:lvl>
  </w:abstractNum>
  <w:abstractNum w:abstractNumId="6">
    <w:lvl w:ilvl="0">
      <w:start w:val="1"/>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b w:val="0"/>
        <w:bCs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7">
    <w:lvl w:ilvl="0">
      <w:start w:val="2"/>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rPr>
        <w:b w:val="0"/>
        <w:bCs w:val="0"/>
      </w:rPr>
    </w:lvl>
    <w:lvl w:ilvl="5">
      <w:start w:val="1"/>
      <w:numFmt w:val="decimal"/>
      <w:lvlText w:val="%1.%2.%3.%4.%5.%6"/>
      <w:lvlJc w:val="left"/>
      <w:pPr>
        <w:ind w:left="1080" w:hanging="1080"/>
      </w:pPr>
      <w:rPr>
        <w:b w:val="0"/>
        <w:bCs w:val="0"/>
      </w:rPr>
    </w:lvl>
    <w:lvl w:ilvl="6">
      <w:start w:val="1"/>
      <w:numFmt w:val="decimal"/>
      <w:lvlText w:val="%1.%2.%3.%4.%5.%6.%7"/>
      <w:lvlJc w:val="left"/>
      <w:pPr>
        <w:ind w:left="1440" w:hanging="1440"/>
      </w:pPr>
      <w:rPr>
        <w:b w:val="0"/>
        <w:bCs w:val="0"/>
      </w:rPr>
    </w:lvl>
    <w:lvl w:ilvl="7">
      <w:start w:val="1"/>
      <w:numFmt w:val="decimal"/>
      <w:lvlText w:val="%1.%2.%3.%4.%5.%6.%7.%8"/>
      <w:lvlJc w:val="left"/>
      <w:pPr>
        <w:ind w:left="1440" w:hanging="1440"/>
      </w:pPr>
      <w:rPr>
        <w:b w:val="0"/>
        <w:bCs w:val="0"/>
      </w:rPr>
    </w:lvl>
    <w:lvl w:ilvl="8">
      <w:start w:val="1"/>
      <w:numFmt w:val="decimal"/>
      <w:lvlText w:val="%1.%2.%3.%4.%5.%6.%7.%8.%9"/>
      <w:lvlJc w:val="left"/>
      <w:pPr>
        <w:ind w:left="1800" w:hanging="1800"/>
      </w:pPr>
      <w:rPr>
        <w:b w:val="0"/>
        <w:bC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paragraph" w:styleId="ListaColorida-nfase11" w:customStyle="1">
    <w:name w:val="Lista Colorida - Ênfase 11"/>
    <w:basedOn w:val="Normal"/>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rsid w:val="003A73C1"/>
    <w:rPr>
      <w:rFonts w:ascii="Tahoma" w:cs="Times New Roman" w:hAnsi="Tahoma"/>
      <w:sz w:val="16"/>
      <w:szCs w:val="16"/>
    </w:rPr>
  </w:style>
  <w:style w:type="character" w:styleId="TextodebaloChar" w:customStyle="1">
    <w:name w:val="Texto de balão Char"/>
    <w:link w:val="Textodebalo"/>
    <w:rsid w:val="003A73C1"/>
    <w:rPr>
      <w:rFonts w:ascii="Tahoma" w:cs="Tahoma" w:hAnsi="Tahoma"/>
      <w:sz w:val="16"/>
      <w:szCs w:val="16"/>
    </w:rPr>
  </w:style>
  <w:style w:type="character" w:styleId="Ttulo2Char" w:customStyle="1">
    <w:name w:val="Título 2 Char"/>
    <w:rsid w:val="004B460A"/>
    <w:rPr>
      <w:b w:val="1"/>
      <w:color w:val="000000"/>
      <w:sz w:val="24"/>
    </w:rPr>
  </w:style>
  <w:style w:type="paragraph" w:styleId="Nvel2" w:customStyle="1">
    <w:name w:val="Nível 2"/>
    <w:basedOn w:val="Normal"/>
    <w:next w:val="Normal"/>
    <w:rsid w:val="004B460A"/>
    <w:pPr>
      <w:spacing w:after="120"/>
      <w:jc w:val="both"/>
    </w:pPr>
    <w:rPr>
      <w:rFonts w:cs="Times New Roman"/>
      <w:b w:val="1"/>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GradeColorida-nfase11" w:customStyle="1">
    <w:name w:val="Grade Colorida - Ênfase 11"/>
    <w:basedOn w:val="Normal"/>
    <w:next w:val="Normal"/>
    <w:link w:val="GradeColorida-nfase1Char"/>
    <w:uiPriority w:val="29"/>
    <w:qFormat w:val="1"/>
    <w:rsid w:val="00C322F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cs="Times New Roman" w:eastAsia="Calibri"/>
      <w:i w:val="1"/>
      <w:iCs w:val="1"/>
      <w:color w:val="000000"/>
      <w:lang w:eastAsia="en-US"/>
    </w:rPr>
  </w:style>
  <w:style w:type="character" w:styleId="GradeColorida-nfase1Char" w:customStyle="1">
    <w:name w:val="Grade Colorida - Ênfase 1 Char"/>
    <w:link w:val="GradeColorida-nfase11"/>
    <w:uiPriority w:val="29"/>
    <w:rsid w:val="00C322F1"/>
    <w:rPr>
      <w:rFonts w:ascii="Ecofont_Spranq_eco_Sans" w:cs="Tahoma" w:eastAsia="Calibri" w:hAnsi="Ecofont_Spranq_eco_Sans"/>
      <w:i w:val="1"/>
      <w:iCs w:val="1"/>
      <w:color w:val="000000"/>
      <w:szCs w:val="24"/>
      <w:shd w:color="auto" w:fill="ffffcc" w:val="clear"/>
      <w:lang w:eastAsia="en-US"/>
    </w:rPr>
  </w:style>
  <w:style w:type="paragraph" w:styleId="Commarcadores5">
    <w:name w:val="List Bullet 5"/>
    <w:basedOn w:val="Normal"/>
    <w:rsid w:val="001A3A05"/>
    <w:pPr>
      <w:numPr>
        <w:numId w:val="8"/>
      </w:numPr>
      <w:contextualSpacing w:val="1"/>
    </w:pPr>
  </w:style>
  <w:style w:type="paragraph" w:styleId="citao2" w:customStyle="1">
    <w:name w:val="citação 2"/>
    <w:basedOn w:val="GradeColorida-nfase11"/>
    <w:link w:val="citao2Char"/>
    <w:rsid w:val="000A23DA"/>
  </w:style>
  <w:style w:type="character" w:styleId="citao2Char" w:customStyle="1">
    <w:name w:val="citação 2 Char"/>
    <w:link w:val="citao2"/>
    <w:rsid w:val="000A23DA"/>
    <w:rPr>
      <w:rFonts w:ascii="Ecofont_Spranq_eco_Sans" w:cs="Tahoma" w:eastAsia="Calibri" w:hAnsi="Ecofont_Spranq_eco_Sans"/>
      <w:i w:val="1"/>
      <w:iCs w:val="1"/>
      <w:color w:val="000000"/>
      <w:szCs w:val="24"/>
      <w:shd w:color="auto" w:fill="ffffcc" w:val="clear"/>
      <w:lang w:eastAsia="en-US"/>
    </w:rPr>
  </w:style>
  <w:style w:type="paragraph" w:styleId="ad" w:customStyle="1">
    <w:name w:val="ad"/>
    <w:basedOn w:val="Normal"/>
    <w:rsid w:val="0040055D"/>
    <w:pPr>
      <w:spacing w:line="360" w:lineRule="auto"/>
      <w:ind w:left="993" w:hanging="284"/>
      <w:jc w:val="both"/>
    </w:pPr>
    <w:rPr>
      <w:rFonts w:ascii="Times New Roman" w:cs="Times New Roman" w:hAnsi="Times New Roman"/>
      <w:color w:val="000000"/>
    </w:rPr>
  </w:style>
  <w:style w:type="paragraph" w:styleId="TtulodaTabela" w:customStyle="1">
    <w:name w:val="Título da Tabela"/>
    <w:basedOn w:val="Normal"/>
    <w:rsid w:val="000575AE"/>
    <w:pPr>
      <w:widowControl w:val="0"/>
      <w:suppressLineNumbers w:val="1"/>
      <w:suppressAutoHyphens w:val="1"/>
      <w:spacing w:after="120"/>
      <w:jc w:val="center"/>
    </w:pPr>
    <w:rPr>
      <w:rFonts w:ascii="Times New Roman" w:cs="Times New Roman" w:eastAsia="Arial Unicode MS" w:hAnsi="Times New Roman"/>
      <w:b w:val="1"/>
      <w:bCs w:val="1"/>
      <w:i w:val="1"/>
      <w:iCs w:val="1"/>
    </w:rPr>
  </w:style>
  <w:style w:type="character" w:styleId="Refdecomentrio">
    <w:name w:val="annotation reference"/>
    <w:unhideWhenUsed w:val="1"/>
    <w:qFormat w:val="1"/>
    <w:rsid w:val="00A66B76"/>
    <w:rPr>
      <w:sz w:val="16"/>
      <w:szCs w:val="16"/>
    </w:rPr>
  </w:style>
  <w:style w:type="paragraph" w:styleId="Textodecomentrio">
    <w:name w:val="annotation text"/>
    <w:basedOn w:val="Normal"/>
    <w:link w:val="TextodecomentrioChar"/>
    <w:uiPriority w:val="99"/>
    <w:unhideWhenUsed w:val="1"/>
    <w:qFormat w:val="1"/>
    <w:rsid w:val="00A66B76"/>
  </w:style>
  <w:style w:type="character" w:styleId="TextodecomentrioChar" w:customStyle="1">
    <w:name w:val="Texto de comentário Char"/>
    <w:link w:val="Textodecomentrio"/>
    <w:uiPriority w:val="99"/>
    <w:qFormat w:val="1"/>
    <w:rsid w:val="00A66B76"/>
    <w:rPr>
      <w:rFonts w:ascii="Ecofont_Spranq_eco_Sans" w:cs="Tahoma" w:hAnsi="Ecofont_Spranq_eco_Sans"/>
    </w:rPr>
  </w:style>
  <w:style w:type="paragraph" w:styleId="Corpodetexto21" w:customStyle="1">
    <w:name w:val="Corpo de texto 21"/>
    <w:basedOn w:val="Normal"/>
    <w:rsid w:val="002C281B"/>
    <w:pPr>
      <w:suppressAutoHyphens w:val="1"/>
      <w:ind w:firstLine="2835"/>
      <w:jc w:val="both"/>
    </w:pPr>
    <w:rPr>
      <w:rFonts w:cs="Times New Roman"/>
      <w:lang w:eastAsia="ar-SA"/>
    </w:rPr>
  </w:style>
  <w:style w:type="paragraph" w:styleId="Cabealho">
    <w:name w:val="header"/>
    <w:basedOn w:val="Normal"/>
    <w:link w:val="CabealhoChar"/>
    <w:unhideWhenUsed w:val="1"/>
    <w:rsid w:val="00950461"/>
    <w:pPr>
      <w:tabs>
        <w:tab w:val="center" w:pos="4252"/>
        <w:tab w:val="right" w:pos="8504"/>
      </w:tabs>
    </w:pPr>
  </w:style>
  <w:style w:type="character" w:styleId="CabealhoChar" w:customStyle="1">
    <w:name w:val="Cabeçalho Char"/>
    <w:link w:val="Cabealho"/>
    <w:rsid w:val="00950461"/>
    <w:rPr>
      <w:rFonts w:ascii="Ecofont_Spranq_eco_Sans" w:cs="Tahoma" w:hAnsi="Ecofont_Spranq_eco_Sans"/>
      <w:sz w:val="24"/>
      <w:szCs w:val="24"/>
    </w:rPr>
  </w:style>
  <w:style w:type="paragraph" w:styleId="Rodap">
    <w:name w:val="footer"/>
    <w:basedOn w:val="Normal"/>
    <w:link w:val="RodapChar"/>
    <w:uiPriority w:val="99"/>
    <w:unhideWhenUsed w:val="1"/>
    <w:rsid w:val="00950461"/>
    <w:pPr>
      <w:tabs>
        <w:tab w:val="center" w:pos="4252"/>
        <w:tab w:val="right" w:pos="8504"/>
      </w:tabs>
    </w:pPr>
  </w:style>
  <w:style w:type="character" w:styleId="RodapChar" w:customStyle="1">
    <w:name w:val="Rodapé Char"/>
    <w:link w:val="Rodap"/>
    <w:uiPriority w:val="99"/>
    <w:qFormat w:val="1"/>
    <w:rsid w:val="00950461"/>
    <w:rPr>
      <w:rFonts w:ascii="Ecofont_Spranq_eco_Sans" w:cs="Tahoma" w:hAnsi="Ecofont_Spranq_eco_Sans"/>
      <w:sz w:val="24"/>
      <w:szCs w:val="24"/>
    </w:rPr>
  </w:style>
  <w:style w:type="paragraph" w:styleId="Nivel1" w:customStyle="1">
    <w:name w:val="Nivel1"/>
    <w:next w:val="Normal"/>
    <w:link w:val="Nivel1Char"/>
    <w:qFormat w:val="1"/>
    <w:rsid w:val="00DC3203"/>
    <w:pPr>
      <w:numPr>
        <w:numId w:val="2"/>
      </w:numPr>
      <w:tabs>
        <w:tab w:val="left" w:pos="2268"/>
      </w:tabs>
      <w:spacing w:after="120" w:before="480" w:line="276" w:lineRule="auto"/>
      <w:ind w:left="357" w:hanging="357"/>
      <w:jc w:val="both"/>
    </w:pPr>
    <w:rPr>
      <w:b w:val="1"/>
    </w:rPr>
  </w:style>
  <w:style w:type="paragraph" w:styleId="Nivel01Titulo" w:customStyle="1">
    <w:name w:val="Nivel_01_Titulo"/>
    <w:next w:val="Normal"/>
    <w:qFormat w:val="1"/>
    <w:rsid w:val="00DC3203"/>
    <w:pPr>
      <w:tabs>
        <w:tab w:val="left" w:pos="567"/>
      </w:tabs>
      <w:ind w:left="360" w:hanging="360"/>
      <w:jc w:val="both"/>
    </w:pPr>
    <w:rPr>
      <w:b w:val="1"/>
      <w:bCs w:val="1"/>
    </w:rPr>
  </w:style>
  <w:style w:type="character" w:styleId="Ttulo1Char" w:customStyle="1">
    <w:name w:val="Título 1 Char"/>
    <w:rsid w:val="00DC3203"/>
    <w:rPr>
      <w:rFonts w:ascii="Cambria" w:cs="Times New Roman" w:eastAsia="Times New Roman" w:hAnsi="Cambria"/>
      <w:color w:val="365f91"/>
      <w:sz w:val="32"/>
      <w:szCs w:val="32"/>
    </w:rPr>
  </w:style>
  <w:style w:type="character" w:styleId="Nivel1Char" w:customStyle="1">
    <w:name w:val="Nivel1 Char"/>
    <w:link w:val="Nivel1"/>
    <w:rsid w:val="00DC3203"/>
    <w:rPr>
      <w:b w:val="1"/>
    </w:rPr>
  </w:style>
  <w:style w:type="paragraph" w:styleId="PargrafodaLista">
    <w:name w:val="List Paragraph"/>
    <w:basedOn w:val="Normal"/>
    <w:link w:val="PargrafodaListaChar"/>
    <w:uiPriority w:val="34"/>
    <w:qFormat w:val="1"/>
    <w:rsid w:val="00C012C7"/>
    <w:pPr>
      <w:ind w:left="720"/>
      <w:contextualSpacing w:val="1"/>
    </w:pPr>
  </w:style>
  <w:style w:type="paragraph" w:styleId="xl49" w:customStyle="1">
    <w:name w:val="xl49"/>
    <w:basedOn w:val="Normal"/>
    <w:rsid w:val="00F60797"/>
    <w:pPr>
      <w:spacing w:after="100" w:before="100"/>
      <w:jc w:val="center"/>
    </w:pPr>
    <w:rPr>
      <w:rFonts w:cs="Times New Roman"/>
      <w:b w:val="1"/>
      <w:sz w:val="24"/>
    </w:rPr>
  </w:style>
  <w:style w:type="paragraph" w:styleId="Textodenotaderodap">
    <w:name w:val="footnote text"/>
    <w:basedOn w:val="Normal"/>
    <w:link w:val="TextodenotaderodapChar"/>
    <w:semiHidden w:val="1"/>
    <w:unhideWhenUsed w:val="1"/>
    <w:rsid w:val="007434F5"/>
  </w:style>
  <w:style w:type="character" w:styleId="TextodenotaderodapChar" w:customStyle="1">
    <w:name w:val="Texto de nota de rodapé Char"/>
    <w:link w:val="Textodenotaderodap"/>
    <w:semiHidden w:val="1"/>
    <w:rsid w:val="007434F5"/>
    <w:rPr>
      <w:rFonts w:ascii="Arial" w:cs="Tahoma" w:hAnsi="Arial"/>
    </w:rPr>
  </w:style>
  <w:style w:type="character" w:styleId="Refdenotaderodap">
    <w:name w:val="footnote reference"/>
    <w:semiHidden w:val="1"/>
    <w:unhideWhenUsed w:val="1"/>
    <w:rsid w:val="007434F5"/>
    <w:rPr>
      <w:vertAlign w:val="superscript"/>
    </w:rPr>
  </w:style>
  <w:style w:type="paragraph" w:styleId="Nivel01" w:customStyle="1">
    <w:name w:val="Nivel 01"/>
    <w:next w:val="Normal"/>
    <w:link w:val="Nivel01Char"/>
    <w:qFormat w:val="1"/>
    <w:rsid w:val="00E376B8"/>
    <w:pPr>
      <w:tabs>
        <w:tab w:val="left" w:pos="567"/>
      </w:tabs>
      <w:ind w:left="360" w:hanging="360"/>
      <w:jc w:val="both"/>
    </w:pPr>
    <w:rPr>
      <w:rFonts w:eastAsiaTheme="majorEastAsia"/>
      <w:b w:val="1"/>
      <w:bCs w:val="1"/>
    </w:rPr>
  </w:style>
  <w:style w:type="paragraph" w:styleId="Nivel2" w:customStyle="1">
    <w:name w:val="Nivel 2"/>
    <w:basedOn w:val="Normal"/>
    <w:link w:val="Nivel2Char"/>
    <w:qFormat w:val="1"/>
    <w:rsid w:val="00E376B8"/>
    <w:pPr>
      <w:spacing w:after="120" w:before="120" w:line="276" w:lineRule="auto"/>
      <w:ind w:left="4969" w:hanging="432"/>
      <w:jc w:val="both"/>
    </w:pPr>
    <w:rPr>
      <w:rFonts w:eastAsiaTheme="minorEastAsia"/>
      <w:color w:val="000000"/>
    </w:rPr>
  </w:style>
  <w:style w:type="paragraph" w:styleId="Nivel3" w:customStyle="1">
    <w:name w:val="Nivel 3"/>
    <w:basedOn w:val="Normal"/>
    <w:link w:val="Nivel3Char"/>
    <w:qFormat w:val="1"/>
    <w:rsid w:val="00E376B8"/>
    <w:pPr>
      <w:spacing w:after="120" w:before="120" w:line="276" w:lineRule="auto"/>
      <w:ind w:left="3198" w:hanging="504"/>
      <w:jc w:val="both"/>
    </w:pPr>
    <w:rPr>
      <w:rFonts w:eastAsiaTheme="minorEastAsia"/>
      <w:color w:val="000000"/>
    </w:rPr>
  </w:style>
  <w:style w:type="paragraph" w:styleId="Nivel4" w:customStyle="1">
    <w:name w:val="Nivel 4"/>
    <w:basedOn w:val="Nivel3"/>
    <w:link w:val="Nivel4Char"/>
    <w:qFormat w:val="1"/>
    <w:rsid w:val="00E376B8"/>
    <w:pPr>
      <w:ind w:left="851" w:firstLine="0"/>
    </w:pPr>
    <w:rPr>
      <w:color w:val="auto"/>
    </w:rPr>
  </w:style>
  <w:style w:type="paragraph" w:styleId="Nivel5" w:customStyle="1">
    <w:name w:val="Nivel 5"/>
    <w:basedOn w:val="Nivel4"/>
    <w:qFormat w:val="1"/>
    <w:rsid w:val="00E376B8"/>
    <w:pPr>
      <w:ind w:left="1276"/>
    </w:pPr>
  </w:style>
  <w:style w:type="character" w:styleId="Nivel3Char" w:customStyle="1">
    <w:name w:val="Nivel 3 Char"/>
    <w:basedOn w:val="Fontepargpadro"/>
    <w:link w:val="Nivel3"/>
    <w:rsid w:val="00E376B8"/>
    <w:rPr>
      <w:rFonts w:ascii="Arial" w:cs="Arial" w:hAnsi="Arial" w:eastAsiaTheme="minorEastAsia"/>
      <w:color w:val="000000"/>
    </w:rPr>
  </w:style>
  <w:style w:type="character" w:styleId="Nivel2Char" w:customStyle="1">
    <w:name w:val="Nivel 2 Char"/>
    <w:basedOn w:val="Fontepargpadro"/>
    <w:link w:val="Nivel2"/>
    <w:locked w:val="1"/>
    <w:rsid w:val="000B2A5B"/>
    <w:rPr>
      <w:rFonts w:ascii="Arial" w:cs="Arial" w:hAnsi="Arial" w:eastAsiaTheme="minorEastAsia"/>
      <w:color w:val="000000"/>
    </w:rPr>
  </w:style>
  <w:style w:type="character" w:styleId="PargrafodaListaChar" w:customStyle="1">
    <w:name w:val="Parágrafo da Lista Char"/>
    <w:basedOn w:val="Fontepargpadro"/>
    <w:link w:val="PargrafodaLista"/>
    <w:uiPriority w:val="34"/>
    <w:rsid w:val="003C19D0"/>
    <w:rPr>
      <w:rFonts w:ascii="Arial" w:cs="Tahoma" w:hAnsi="Arial"/>
      <w:szCs w:val="24"/>
    </w:rPr>
  </w:style>
  <w:style w:type="paragraph" w:styleId="Nvel2-Red" w:customStyle="1">
    <w:name w:val="Nível 2 -Red"/>
    <w:basedOn w:val="Nivel2"/>
    <w:link w:val="Nvel2-RedChar"/>
    <w:qFormat w:val="1"/>
    <w:rsid w:val="00D058BE"/>
    <w:pPr>
      <w:numPr>
        <w:ilvl w:val="1"/>
        <w:numId w:val="1"/>
      </w:numPr>
    </w:pPr>
    <w:rPr>
      <w:i w:val="1"/>
      <w:iCs w:val="1"/>
      <w:color w:val="ff0000"/>
    </w:rPr>
  </w:style>
  <w:style w:type="character" w:styleId="Nvel2-RedChar" w:customStyle="1">
    <w:name w:val="Nível 2 -Red Char"/>
    <w:basedOn w:val="Nivel2Char"/>
    <w:link w:val="Nvel2-Red"/>
    <w:rsid w:val="00D058BE"/>
    <w:rPr>
      <w:rFonts w:ascii="Arial" w:cs="Arial" w:hAnsi="Arial" w:eastAsiaTheme="minorEastAsia"/>
      <w:i w:val="1"/>
      <w:iCs w:val="1"/>
      <w:color w:val="ff0000"/>
    </w:rPr>
  </w:style>
  <w:style w:type="paragraph" w:styleId="Nvel3-R" w:customStyle="1">
    <w:name w:val="Nível 3-R"/>
    <w:basedOn w:val="Nivel3"/>
    <w:link w:val="Nvel3-RChar"/>
    <w:qFormat w:val="1"/>
    <w:rsid w:val="00DA41BB"/>
    <w:pPr>
      <w:numPr>
        <w:ilvl w:val="2"/>
        <w:numId w:val="1"/>
      </w:numPr>
    </w:pPr>
    <w:rPr>
      <w:i w:val="1"/>
      <w:iCs w:val="1"/>
      <w:color w:val="ff0000"/>
    </w:rPr>
  </w:style>
  <w:style w:type="character" w:styleId="Nvel3-RChar" w:customStyle="1">
    <w:name w:val="Nível 3-R Char"/>
    <w:basedOn w:val="Nivel3Char"/>
    <w:link w:val="Nvel3-R"/>
    <w:rsid w:val="00DA41BB"/>
    <w:rPr>
      <w:rFonts w:ascii="Arial" w:cs="Arial" w:hAnsi="Arial" w:eastAsiaTheme="minorEastAsia"/>
      <w:i w:val="1"/>
      <w:iCs w:val="1"/>
      <w:color w:val="ff0000"/>
    </w:rPr>
  </w:style>
  <w:style w:type="character" w:styleId="Nivel4Char" w:customStyle="1">
    <w:name w:val="Nivel 4 Char"/>
    <w:basedOn w:val="Fontepargpadro"/>
    <w:link w:val="Nivel4"/>
    <w:rsid w:val="0079620C"/>
    <w:rPr>
      <w:rFonts w:ascii="Arial" w:cs="Arial" w:hAnsi="Arial" w:eastAsiaTheme="minorEastAsia"/>
    </w:rPr>
  </w:style>
  <w:style w:type="table" w:styleId="2" w:customStyle="1">
    <w:name w:val="2"/>
    <w:basedOn w:val="TableNormal4"/>
    <w:tblPr>
      <w:tblStyleRowBandSize w:val="1"/>
      <w:tblStyleColBandSize w:val="1"/>
      <w:tblCellMar>
        <w:top w:w="100.0" w:type="dxa"/>
        <w:left w:w="100.0" w:type="dxa"/>
        <w:bottom w:w="100.0" w:type="dxa"/>
        <w:right w:w="100.0" w:type="dxa"/>
      </w:tblCellMar>
    </w:tblPr>
  </w:style>
  <w:style w:type="table" w:styleId="1" w:customStyle="1">
    <w:name w:val="1"/>
    <w:basedOn w:val="TableNormal4"/>
    <w:tblPr>
      <w:tblStyleRowBandSize w:val="1"/>
      <w:tblStyleColBandSize w:val="1"/>
      <w:tblCellMar>
        <w:top w:w="100.0" w:type="dxa"/>
        <w:left w:w="100.0" w:type="dxa"/>
        <w:bottom w:w="100.0" w:type="dxa"/>
        <w:right w:w="100.0" w:type="dxa"/>
      </w:tblCellMar>
    </w:tblPr>
  </w:style>
  <w:style w:type="character" w:styleId="Nivel01Char" w:customStyle="1">
    <w:name w:val="Nivel 01 Char"/>
    <w:basedOn w:val="Fontepargpadro"/>
    <w:link w:val="Nivel01"/>
    <w:rsid w:val="006B6FDA"/>
    <w:rPr>
      <w:rFonts w:eastAsiaTheme="majorEastAsia"/>
      <w:b w:val="1"/>
      <w:bCs w:val="1"/>
    </w:rPr>
  </w:style>
  <w:style w:type="table" w:styleId="a" w:customStyle="1">
    <w:basedOn w:val="TableNormal4"/>
    <w:tblPr>
      <w:tblStyleRowBandSize w:val="1"/>
      <w:tblStyleColBandSize w:val="1"/>
      <w:tblCellMar>
        <w:top w:w="100.0" w:type="dxa"/>
        <w:left w:w="100.0" w:type="dxa"/>
        <w:bottom w:w="100.0" w:type="dxa"/>
        <w:right w:w="100.0" w:type="dxa"/>
      </w:tblCellMar>
    </w:tblPr>
  </w:style>
  <w:style w:type="table" w:styleId="a0" w:customStyle="1">
    <w:basedOn w:val="TableNormal4"/>
    <w:tblPr>
      <w:tblStyleRowBandSize w:val="1"/>
      <w:tblStyleColBandSize w:val="1"/>
      <w:tblCellMar>
        <w:top w:w="100.0" w:type="dxa"/>
        <w:left w:w="100.0" w:type="dxa"/>
        <w:bottom w:w="100.0" w:type="dxa"/>
        <w:right w:w="100.0" w:type="dxa"/>
      </w:tblCellMar>
    </w:tblPr>
  </w:style>
  <w:style w:type="table" w:styleId="a1" w:customStyle="1">
    <w:basedOn w:val="TableNormal3"/>
    <w:tblPr>
      <w:tblStyleRowBandSize w:val="1"/>
      <w:tblStyleColBandSize w:val="1"/>
      <w:tblCellMar>
        <w:top w:w="100.0" w:type="dxa"/>
        <w:left w:w="100.0" w:type="dxa"/>
        <w:bottom w:w="100.0" w:type="dxa"/>
        <w:right w:w="100.0" w:type="dxa"/>
      </w:tblCellMar>
    </w:tblPr>
  </w:style>
  <w:style w:type="table" w:styleId="a2" w:customStyle="1">
    <w:basedOn w:val="TableNormal3"/>
    <w:tblPr>
      <w:tblStyleRowBandSize w:val="1"/>
      <w:tblStyleColBandSize w:val="1"/>
      <w:tblCellMar>
        <w:top w:w="100.0" w:type="dxa"/>
        <w:left w:w="100.0" w:type="dxa"/>
        <w:bottom w:w="100.0" w:type="dxa"/>
        <w:right w:w="100.0" w:type="dxa"/>
      </w:tblCellMar>
    </w:tblPr>
  </w:style>
  <w:style w:type="table" w:styleId="a3" w:customStyle="1">
    <w:basedOn w:val="TableNormal2"/>
    <w:tblPr>
      <w:tblStyleRowBandSize w:val="1"/>
      <w:tblStyleColBandSize w:val="1"/>
      <w:tblCellMar>
        <w:top w:w="100.0" w:type="dxa"/>
        <w:left w:w="100.0" w:type="dxa"/>
        <w:bottom w:w="100.0" w:type="dxa"/>
        <w:right w:w="100.0" w:type="dxa"/>
      </w:tblCellMar>
    </w:tblPr>
  </w:style>
  <w:style w:type="table" w:styleId="a4" w:customStyle="1">
    <w:basedOn w:val="TableNormal2"/>
    <w:tblPr>
      <w:tblStyleRowBandSize w:val="1"/>
      <w:tblStyleColBandSize w:val="1"/>
      <w:tblCellMar>
        <w:top w:w="100.0" w:type="dxa"/>
        <w:left w:w="100.0" w:type="dxa"/>
        <w:bottom w:w="100.0" w:type="dxa"/>
        <w:right w:w="100.0" w:type="dxa"/>
      </w:tblCellMar>
    </w:tblPr>
  </w:style>
  <w:style w:type="table" w:styleId="a5" w:customStyle="1">
    <w:basedOn w:val="TableNormal2"/>
    <w:tblPr>
      <w:tblStyleRowBandSize w:val="1"/>
      <w:tblStyleColBandSize w:val="1"/>
      <w:tblCellMar>
        <w:top w:w="100.0" w:type="dxa"/>
        <w:left w:w="100.0" w:type="dxa"/>
        <w:bottom w:w="100.0" w:type="dxa"/>
        <w:right w:w="100.0" w:type="dxa"/>
      </w:tblCellMar>
    </w:tblPr>
  </w:style>
  <w:style w:type="character" w:styleId="normaltextrun" w:customStyle="1">
    <w:name w:val="normaltextrun"/>
    <w:basedOn w:val="Fontepargpadro"/>
    <w:rsid w:val="00B57713"/>
  </w:style>
  <w:style w:type="character" w:styleId="uv3um" w:customStyle="1">
    <w:name w:val="uv3um"/>
    <w:basedOn w:val="Fontepargpadro"/>
    <w:rsid w:val="00E87759"/>
  </w:style>
  <w:style w:type="paragraph" w:styleId="Nvel4-R" w:customStyle="1">
    <w:name w:val="Nível 4-R"/>
    <w:basedOn w:val="Nivel4"/>
    <w:link w:val="Nvel4-RChar"/>
    <w:qFormat w:val="1"/>
    <w:rsid w:val="00E87759"/>
    <w:pPr>
      <w:numPr>
        <w:ilvl w:val="3"/>
        <w:numId w:val="1"/>
      </w:numPr>
      <w:ind w:left="567"/>
    </w:pPr>
    <w:rPr>
      <w:i w:val="1"/>
      <w:iCs w:val="1"/>
      <w:color w:val="ff0000"/>
    </w:rPr>
  </w:style>
  <w:style w:type="character" w:styleId="Nvel4-RChar" w:customStyle="1">
    <w:name w:val="Nível 4-R Char"/>
    <w:basedOn w:val="Nivel4Char"/>
    <w:link w:val="Nvel4-R"/>
    <w:rsid w:val="00E87759"/>
    <w:rPr>
      <w:rFonts w:ascii="Arial" w:cs="Arial" w:hAnsi="Arial" w:eastAsiaTheme="minorEastAsia"/>
      <w:i w:val="1"/>
      <w:iCs w:val="1"/>
      <w:color w:val="ff0000"/>
    </w:rPr>
  </w:style>
  <w:style w:type="table" w:styleId="a6" w:customStyle="1">
    <w:basedOn w:val="TableNormal1"/>
    <w:tblPr>
      <w:tblStyleRowBandSize w:val="1"/>
      <w:tblStyleColBandSize w:val="1"/>
      <w:tblCellMar>
        <w:top w:w="100.0" w:type="dxa"/>
        <w:left w:w="100.0" w:type="dxa"/>
        <w:bottom w:w="100.0" w:type="dxa"/>
        <w:right w:w="100.0" w:type="dxa"/>
      </w:tblCellMar>
    </w:tblPr>
  </w:style>
  <w:style w:type="table" w:styleId="a7" w:customStyle="1">
    <w:basedOn w:val="TableNormal1"/>
    <w:tblPr>
      <w:tblStyleRowBandSize w:val="1"/>
      <w:tblStyleColBandSize w:val="1"/>
      <w:tblCellMar>
        <w:top w:w="100.0" w:type="dxa"/>
        <w:left w:w="100.0" w:type="dxa"/>
        <w:bottom w:w="100.0" w:type="dxa"/>
        <w:right w:w="100.0" w:type="dxa"/>
      </w:tblCellMar>
    </w:tblPr>
  </w:style>
  <w:style w:type="table" w:styleId="a8" w:customStyle="1">
    <w:basedOn w:val="TableNormal1"/>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table" w:styleId="ab" w:customStyle="1">
    <w:basedOn w:val="TableNormal0"/>
    <w:tblPr>
      <w:tblStyleRowBandSize w:val="1"/>
      <w:tblStyleColBandSize w:val="1"/>
    </w:tblPr>
  </w:style>
  <w:style w:type="paragraph" w:styleId="Default" w:customStyle="1">
    <w:name w:val="Default"/>
    <w:rsid w:val="0095138A"/>
    <w:pPr>
      <w:autoSpaceDE w:val="0"/>
      <w:autoSpaceDN w:val="0"/>
      <w:adjustRightInd w:val="0"/>
    </w:pPr>
    <w:rPr>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www.planalto.gov.br/ccivil_03/_ato2019-2022/2021/lei/L14133.htm#art138" TargetMode="External"/><Relationship Id="rId10" Type="http://schemas.openxmlformats.org/officeDocument/2006/relationships/hyperlink" Target="http://www.planalto.gov.br/ccivil_03/_ato2019-2022/2021/lei/L14133.htm#art137" TargetMode="External"/><Relationship Id="rId13" Type="http://schemas.openxmlformats.org/officeDocument/2006/relationships/hyperlink" Target="http://www.planalto.gov.br/ccivil_03/_ato2019-2022/2021/lei/L14133.htm#art136" TargetMode="External"/><Relationship Id="rId12" Type="http://schemas.openxmlformats.org/officeDocument/2006/relationships/hyperlink" Target="http://www.planalto.gov.br/ccivil_03/_ato2019-2022/2021/lei/L14133.htm#art12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124" TargetMode="External"/><Relationship Id="rId15"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1/lei/l12527.htm#art8%C2%A72" TargetMode="External"/><Relationship Id="rId16" Type="http://schemas.openxmlformats.org/officeDocument/2006/relationships/hyperlink" Target="http://www.planalto.gov.br/ccivil_03/_ato2019-2022/2021/lei/L14133.htm#art94" TargetMode="External"/><Relationship Id="rId5" Type="http://schemas.openxmlformats.org/officeDocument/2006/relationships/numbering" Target="numbering.xml"/><Relationship Id="rId19" Type="http://schemas.openxmlformats.org/officeDocument/2006/relationships/hyperlink" Target="http://www.planalto.gov.br/ccivil_03/_ato2019-2022/2021/lei/L14133.htm#art92%C2%A71" TargetMode="External"/><Relationship Id="rId6" Type="http://schemas.openxmlformats.org/officeDocument/2006/relationships/styles" Target="styles.xml"/><Relationship Id="rId18" Type="http://schemas.openxmlformats.org/officeDocument/2006/relationships/hyperlink" Target="https://www.planalto.gov.br/ccivil_03/_ato2011-2014/2012/decreto/d7724.htm#art7%C2%A73" TargetMode="External"/><Relationship Id="rId7" Type="http://schemas.openxmlformats.org/officeDocument/2006/relationships/customXml" Target="../customXML/item1.xml"/><Relationship Id="rId8"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yaUnDG3szEGhnAOFHS1hQcY+Q==">CgMxLjAyCWguM2R5NnZrbTIIaC5namRneHMyDmguZzVhcGhtNXJwbmc4MgloLjFmb2I5dGUyCWguMzBqMHpsbDIOaC53aGkwNzV4dmk1Zm8yDmguOW9memRieGZib2QxMg5oLnJ0d2NsbnU4MXZreTIJaC4xdDNoNXNmMg5oLnd3bHpwOGc2Mml6bzIOaC43cmRnaDJlaXRnN3kyDmgudWplbmVzYmltcmNmOAByITFOaDFLRFpULUN3cEwxT1hJWnZiNUZkUnVLTEtvOHhJ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2023-05-03T19:51:00Z</dcterms:created>
  <dc:creator>Adriano</dc:creator>
</cp:coreProperties>
</file>